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9D907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04A63BD4" w14:textId="439F82F9" w:rsidR="00F32468" w:rsidRPr="001500B1" w:rsidRDefault="00597FA1" w:rsidP="00F32468">
      <w:pPr>
        <w:jc w:val="center"/>
        <w:rPr>
          <w:b/>
          <w:bCs/>
          <w:color w:val="FF0000"/>
          <w:sz w:val="36"/>
          <w:szCs w:val="36"/>
        </w:rPr>
      </w:pPr>
      <w:r w:rsidRPr="00FB73F5">
        <w:rPr>
          <w:b/>
          <w:bCs/>
          <w:sz w:val="36"/>
          <w:szCs w:val="36"/>
        </w:rPr>
        <w:t>CARENZA PEDIATRI</w:t>
      </w:r>
      <w:r w:rsidR="00D532DF">
        <w:rPr>
          <w:b/>
          <w:bCs/>
          <w:sz w:val="36"/>
          <w:szCs w:val="36"/>
        </w:rPr>
        <w:t xml:space="preserve"> DI FAMIGLIA</w:t>
      </w:r>
      <w:r w:rsidRPr="00FB73F5">
        <w:rPr>
          <w:b/>
          <w:bCs/>
          <w:sz w:val="36"/>
          <w:szCs w:val="36"/>
        </w:rPr>
        <w:t xml:space="preserve">: </w:t>
      </w:r>
      <w:r w:rsidR="001B514B">
        <w:rPr>
          <w:b/>
          <w:bCs/>
          <w:sz w:val="36"/>
          <w:szCs w:val="36"/>
        </w:rPr>
        <w:t xml:space="preserve">NONOSTANTE IL CALO DELLE NASCITE </w:t>
      </w:r>
      <w:r w:rsidRPr="00FB73F5">
        <w:rPr>
          <w:b/>
          <w:bCs/>
          <w:sz w:val="36"/>
          <w:szCs w:val="36"/>
        </w:rPr>
        <w:t xml:space="preserve">NE MANCANO </w:t>
      </w:r>
      <w:r w:rsidR="00FB73F5" w:rsidRPr="00FB73F5">
        <w:rPr>
          <w:b/>
          <w:bCs/>
          <w:sz w:val="36"/>
          <w:szCs w:val="36"/>
        </w:rPr>
        <w:t>OLTRE 500</w:t>
      </w:r>
      <w:r w:rsidRPr="00FB73F5">
        <w:rPr>
          <w:b/>
          <w:bCs/>
          <w:sz w:val="36"/>
          <w:szCs w:val="36"/>
        </w:rPr>
        <w:t xml:space="preserve">, </w:t>
      </w:r>
      <w:r w:rsidR="00FB73F5" w:rsidRPr="00FB73F5">
        <w:rPr>
          <w:b/>
          <w:bCs/>
          <w:sz w:val="36"/>
          <w:szCs w:val="36"/>
        </w:rPr>
        <w:t>TR</w:t>
      </w:r>
      <w:bookmarkStart w:id="0" w:name="_GoBack"/>
      <w:bookmarkEnd w:id="0"/>
      <w:r w:rsidR="00FB73F5" w:rsidRPr="00FB73F5">
        <w:rPr>
          <w:b/>
          <w:bCs/>
          <w:sz w:val="36"/>
          <w:szCs w:val="36"/>
        </w:rPr>
        <w:t xml:space="preserve">E SU QUATTRO </w:t>
      </w:r>
      <w:r w:rsidR="00545C5A">
        <w:rPr>
          <w:b/>
          <w:bCs/>
          <w:sz w:val="36"/>
          <w:szCs w:val="36"/>
        </w:rPr>
        <w:t>IN LOMBARDIA, PIEMONTE E VENETO</w:t>
      </w:r>
      <w:r w:rsidRPr="00FB73F5">
        <w:rPr>
          <w:b/>
          <w:bCs/>
          <w:sz w:val="36"/>
          <w:szCs w:val="36"/>
        </w:rPr>
        <w:t xml:space="preserve">. </w:t>
      </w:r>
      <w:r w:rsidR="00861C60" w:rsidRPr="001500B1">
        <w:rPr>
          <w:b/>
          <w:bCs/>
          <w:color w:val="FF0000"/>
          <w:sz w:val="36"/>
          <w:szCs w:val="36"/>
        </w:rPr>
        <w:br/>
      </w:r>
      <w:r w:rsidR="007C1A55">
        <w:rPr>
          <w:b/>
          <w:bCs/>
          <w:sz w:val="36"/>
          <w:szCs w:val="36"/>
        </w:rPr>
        <w:t>OLTRE MILLE</w:t>
      </w:r>
      <w:r w:rsidR="007C1A55" w:rsidRPr="00FB73F5">
        <w:rPr>
          <w:b/>
          <w:bCs/>
          <w:sz w:val="36"/>
          <w:szCs w:val="36"/>
        </w:rPr>
        <w:t xml:space="preserve"> BAMBINI PER PEDIATRA </w:t>
      </w:r>
      <w:r w:rsidR="00FB73F5" w:rsidRPr="00FB73F5">
        <w:rPr>
          <w:b/>
          <w:bCs/>
          <w:sz w:val="36"/>
          <w:szCs w:val="36"/>
        </w:rPr>
        <w:t xml:space="preserve">IN </w:t>
      </w:r>
      <w:r w:rsidR="00643EE8" w:rsidRPr="00643EE8">
        <w:rPr>
          <w:b/>
          <w:bCs/>
          <w:sz w:val="36"/>
          <w:szCs w:val="36"/>
        </w:rPr>
        <w:t>ALCUNE REGIONI DEL NORD</w:t>
      </w:r>
      <w:r w:rsidR="00AE058D">
        <w:rPr>
          <w:b/>
          <w:bCs/>
          <w:sz w:val="36"/>
          <w:szCs w:val="36"/>
        </w:rPr>
        <w:t>.</w:t>
      </w:r>
      <w:r w:rsidRPr="001500B1">
        <w:rPr>
          <w:b/>
          <w:bCs/>
          <w:color w:val="FF0000"/>
          <w:sz w:val="36"/>
          <w:szCs w:val="36"/>
        </w:rPr>
        <w:br/>
      </w:r>
      <w:r w:rsidR="00523F0C" w:rsidRPr="00D532DF">
        <w:rPr>
          <w:b/>
          <w:bCs/>
          <w:sz w:val="36"/>
          <w:szCs w:val="36"/>
        </w:rPr>
        <w:t>ENTRO IL 202</w:t>
      </w:r>
      <w:r w:rsidR="00625B0C">
        <w:rPr>
          <w:b/>
          <w:bCs/>
          <w:sz w:val="36"/>
          <w:szCs w:val="36"/>
        </w:rPr>
        <w:t>8</w:t>
      </w:r>
      <w:r w:rsidR="00523F0C" w:rsidRPr="00D532DF">
        <w:rPr>
          <w:b/>
          <w:bCs/>
          <w:sz w:val="36"/>
          <w:szCs w:val="36"/>
        </w:rPr>
        <w:t xml:space="preserve"> PREVISTI </w:t>
      </w:r>
      <w:r w:rsidR="00625B0C" w:rsidRPr="00625B0C">
        <w:rPr>
          <w:b/>
          <w:bCs/>
          <w:color w:val="000000" w:themeColor="text1"/>
          <w:sz w:val="36"/>
          <w:szCs w:val="36"/>
        </w:rPr>
        <w:t>QUASI 2.600</w:t>
      </w:r>
      <w:r w:rsidR="00523F0C" w:rsidRPr="00625B0C">
        <w:rPr>
          <w:b/>
          <w:bCs/>
          <w:color w:val="000000" w:themeColor="text1"/>
          <w:sz w:val="36"/>
          <w:szCs w:val="36"/>
        </w:rPr>
        <w:t xml:space="preserve"> PENSIONAMENTI</w:t>
      </w:r>
      <w:r w:rsidR="00523F0C" w:rsidRPr="00D532DF">
        <w:rPr>
          <w:b/>
          <w:bCs/>
          <w:sz w:val="36"/>
          <w:szCs w:val="36"/>
        </w:rPr>
        <w:t xml:space="preserve">, </w:t>
      </w:r>
      <w:r w:rsidR="002F7B1B" w:rsidRPr="00D532DF">
        <w:rPr>
          <w:b/>
          <w:bCs/>
          <w:sz w:val="36"/>
          <w:szCs w:val="36"/>
        </w:rPr>
        <w:br/>
      </w:r>
      <w:r w:rsidR="00523F0C" w:rsidRPr="00D532DF">
        <w:rPr>
          <w:b/>
          <w:bCs/>
          <w:sz w:val="36"/>
          <w:szCs w:val="36"/>
        </w:rPr>
        <w:t>MA NESSUNA CERTEZZA SUL RICAMBIO GENERAZIONALE</w:t>
      </w:r>
    </w:p>
    <w:p w14:paraId="692D1E50" w14:textId="4DB146B3" w:rsidR="005B4F61" w:rsidRPr="00630E1C" w:rsidRDefault="00CA6D2A" w:rsidP="00597FA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1500B1">
        <w:rPr>
          <w:rFonts w:ascii="Calibri" w:eastAsia="Calibri" w:hAnsi="Calibri" w:cs="Times New Roman"/>
          <w:b/>
          <w:bCs/>
          <w:sz w:val="24"/>
          <w:szCs w:val="24"/>
        </w:rPr>
        <w:t xml:space="preserve"> luglio 2025</w:t>
      </w:r>
      <w:r w:rsidR="005B4F61" w:rsidRPr="00630E1C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14:paraId="6651A2FB" w14:textId="0D6D7524" w:rsidR="00C82511" w:rsidRDefault="00862DA6" w:rsidP="00C82511">
      <w:pPr>
        <w:spacing w:after="120"/>
        <w:jc w:val="both"/>
        <w:rPr>
          <w:rFonts w:cstheme="minorHAnsi"/>
        </w:rPr>
      </w:pPr>
      <w:r>
        <w:t>M</w:t>
      </w:r>
      <w:r w:rsidRPr="008070D4">
        <w:t>ancano almeno 502</w:t>
      </w:r>
      <w:r>
        <w:t xml:space="preserve"> pediatri di famiglia</w:t>
      </w:r>
      <w:r w:rsidRPr="008070D4">
        <w:t xml:space="preserve"> e la maggior parte delle carenze si concentra in tre grandi Regioni del Nord</w:t>
      </w:r>
      <w:r>
        <w:t>: Lombardia, Piemonte e Veneto</w:t>
      </w:r>
      <w:r w:rsidRPr="008070D4">
        <w:t>. In alcune aree si supera il massimale di 1.000 assistiti per pediatra mentre entro il 2028</w:t>
      </w:r>
      <w:r>
        <w:t xml:space="preserve"> ne</w:t>
      </w:r>
      <w:r w:rsidRPr="008070D4">
        <w:t xml:space="preserve"> andranno in pensione 2.</w:t>
      </w:r>
      <w:r>
        <w:t>598</w:t>
      </w:r>
      <w:r w:rsidRPr="008070D4">
        <w:t xml:space="preserve">. </w:t>
      </w:r>
      <w:r w:rsidR="00BE78E1" w:rsidRPr="00630E1C">
        <w:rPr>
          <w:rFonts w:cstheme="minorHAnsi"/>
        </w:rPr>
        <w:t xml:space="preserve">Secondo </w:t>
      </w:r>
      <w:r w:rsidR="00C82511">
        <w:rPr>
          <w:rFonts w:cstheme="minorHAnsi"/>
        </w:rPr>
        <w:t>il</w:t>
      </w:r>
      <w:r w:rsidR="00BE78E1" w:rsidRPr="00630E1C">
        <w:rPr>
          <w:rFonts w:cstheme="minorHAnsi"/>
        </w:rPr>
        <w:t xml:space="preserve"> </w:t>
      </w:r>
      <w:hyperlink r:id="rId8" w:history="1">
        <w:r w:rsidR="00BE78E1" w:rsidRPr="00630E1C">
          <w:rPr>
            <w:rStyle w:val="Collegamentoipertestuale"/>
            <w:rFonts w:cstheme="minorHAnsi"/>
            <w:color w:val="auto"/>
          </w:rPr>
          <w:t>sito del Ministero della Salute</w:t>
        </w:r>
      </w:hyperlink>
      <w:r w:rsidR="00BE78E1" w:rsidRPr="00630E1C">
        <w:rPr>
          <w:rFonts w:cstheme="minorHAnsi"/>
        </w:rPr>
        <w:t>, i</w:t>
      </w:r>
      <w:r w:rsidR="004C41E7" w:rsidRPr="00630E1C">
        <w:rPr>
          <w:rFonts w:cstheme="minorHAnsi"/>
        </w:rPr>
        <w:t xml:space="preserve">l </w:t>
      </w:r>
      <w:r w:rsidR="00120226" w:rsidRPr="00630E1C">
        <w:rPr>
          <w:rFonts w:cstheme="minorHAnsi"/>
        </w:rPr>
        <w:t xml:space="preserve">pediatra di libera scelta (PLS) </w:t>
      </w:r>
      <w:r w:rsidR="004C41E7" w:rsidRPr="00630E1C">
        <w:rPr>
          <w:rFonts w:cstheme="minorHAnsi"/>
        </w:rPr>
        <w:t>–</w:t>
      </w:r>
      <w:r w:rsidR="00120226" w:rsidRPr="00630E1C">
        <w:rPr>
          <w:rFonts w:cstheme="minorHAnsi"/>
        </w:rPr>
        <w:t xml:space="preserve"> </w:t>
      </w:r>
      <w:r w:rsidR="004C41E7" w:rsidRPr="00630E1C">
        <w:rPr>
          <w:rFonts w:cstheme="minorHAnsi"/>
        </w:rPr>
        <w:t xml:space="preserve">cd. pediatra di famiglia </w:t>
      </w:r>
      <w:r w:rsidR="00FC512E" w:rsidRPr="00630E1C">
        <w:rPr>
          <w:rFonts w:cstheme="minorHAnsi"/>
        </w:rPr>
        <w:t xml:space="preserve">– </w:t>
      </w:r>
      <w:r w:rsidR="00120226" w:rsidRPr="00630E1C">
        <w:rPr>
          <w:rFonts w:cstheme="minorHAnsi"/>
        </w:rPr>
        <w:t xml:space="preserve">è il medico preposto alla tutela della salute di bambini e ragazzi </w:t>
      </w:r>
      <w:r w:rsidR="00272F46">
        <w:rPr>
          <w:rFonts w:cstheme="minorHAnsi"/>
        </w:rPr>
        <w:t xml:space="preserve">di età compresa </w:t>
      </w:r>
      <w:r w:rsidR="00120226" w:rsidRPr="00630E1C">
        <w:rPr>
          <w:rFonts w:cstheme="minorHAnsi"/>
        </w:rPr>
        <w:t xml:space="preserve">tra 0 e </w:t>
      </w:r>
      <w:r w:rsidR="00272F46" w:rsidRPr="00630E1C">
        <w:rPr>
          <w:rFonts w:cstheme="minorHAnsi"/>
        </w:rPr>
        <w:t>1</w:t>
      </w:r>
      <w:r w:rsidR="00272F46">
        <w:rPr>
          <w:rFonts w:cstheme="minorHAnsi"/>
        </w:rPr>
        <w:t>3</w:t>
      </w:r>
      <w:r w:rsidR="00272F46" w:rsidRPr="00630E1C">
        <w:rPr>
          <w:rFonts w:cstheme="minorHAnsi"/>
        </w:rPr>
        <w:t xml:space="preserve"> </w:t>
      </w:r>
      <w:r w:rsidR="00120226" w:rsidRPr="00630E1C">
        <w:rPr>
          <w:rFonts w:cstheme="minorHAnsi"/>
        </w:rPr>
        <w:t xml:space="preserve">anni. </w:t>
      </w:r>
      <w:r w:rsidR="00EC35A0" w:rsidRPr="00630E1C">
        <w:rPr>
          <w:rFonts w:cstheme="minorHAnsi"/>
        </w:rPr>
        <w:t>Ad og</w:t>
      </w:r>
      <w:r w:rsidR="00120226" w:rsidRPr="00630E1C">
        <w:rPr>
          <w:rFonts w:cstheme="minorHAnsi"/>
        </w:rPr>
        <w:t xml:space="preserve">ni bambino, sin dalla nascita, deve </w:t>
      </w:r>
      <w:r w:rsidR="00EC35A0" w:rsidRPr="00630E1C">
        <w:rPr>
          <w:rFonts w:cstheme="minorHAnsi"/>
        </w:rPr>
        <w:t xml:space="preserve">essere assegnato un </w:t>
      </w:r>
      <w:r w:rsidR="00120226" w:rsidRPr="00630E1C">
        <w:rPr>
          <w:rFonts w:cstheme="minorHAnsi"/>
        </w:rPr>
        <w:t xml:space="preserve">PLS per accedere a servizi e </w:t>
      </w:r>
      <w:r w:rsidR="00120226" w:rsidRPr="003D578C">
        <w:rPr>
          <w:rFonts w:cstheme="minorHAnsi"/>
        </w:rPr>
        <w:t>prestazioni</w:t>
      </w:r>
      <w:r w:rsidR="00120226">
        <w:rPr>
          <w:rFonts w:cstheme="minorHAnsi"/>
        </w:rPr>
        <w:t xml:space="preserve"> inclusi</w:t>
      </w:r>
      <w:r w:rsidR="00120226" w:rsidRPr="003D578C">
        <w:rPr>
          <w:rFonts w:cstheme="minorHAnsi"/>
        </w:rPr>
        <w:t xml:space="preserve"> nei </w:t>
      </w:r>
      <w:r w:rsidR="00EC35A0">
        <w:rPr>
          <w:rFonts w:cstheme="minorHAnsi"/>
        </w:rPr>
        <w:t>L</w:t>
      </w:r>
      <w:r w:rsidR="00EC35A0" w:rsidRPr="003D578C">
        <w:rPr>
          <w:rFonts w:cstheme="minorHAnsi"/>
        </w:rPr>
        <w:t xml:space="preserve">ivelli </w:t>
      </w:r>
      <w:r w:rsidR="00EC35A0">
        <w:rPr>
          <w:rFonts w:cstheme="minorHAnsi"/>
        </w:rPr>
        <w:t>E</w:t>
      </w:r>
      <w:r w:rsidR="00EC35A0" w:rsidRPr="003D578C">
        <w:rPr>
          <w:rFonts w:cstheme="minorHAnsi"/>
        </w:rPr>
        <w:t xml:space="preserve">ssenziali </w:t>
      </w:r>
      <w:r w:rsidR="00120226" w:rsidRPr="003D578C">
        <w:rPr>
          <w:rFonts w:cstheme="minorHAnsi"/>
        </w:rPr>
        <w:t xml:space="preserve">di </w:t>
      </w:r>
      <w:r w:rsidR="00EC35A0">
        <w:rPr>
          <w:rFonts w:cstheme="minorHAnsi"/>
        </w:rPr>
        <w:t>A</w:t>
      </w:r>
      <w:r w:rsidR="00EC35A0" w:rsidRPr="003D578C">
        <w:rPr>
          <w:rFonts w:cstheme="minorHAnsi"/>
        </w:rPr>
        <w:t>ssistenza</w:t>
      </w:r>
      <w:r w:rsidR="00EC35A0">
        <w:rPr>
          <w:rFonts w:cstheme="minorHAnsi"/>
        </w:rPr>
        <w:t xml:space="preserve"> </w:t>
      </w:r>
      <w:r w:rsidR="00120226" w:rsidRPr="003D578C">
        <w:rPr>
          <w:rFonts w:cstheme="minorHAnsi"/>
        </w:rPr>
        <w:t xml:space="preserve">garantiti dal Servizio </w:t>
      </w:r>
      <w:r w:rsidR="00EC35A0">
        <w:rPr>
          <w:rFonts w:cstheme="minorHAnsi"/>
        </w:rPr>
        <w:t>S</w:t>
      </w:r>
      <w:r w:rsidR="00EC35A0" w:rsidRPr="003D578C">
        <w:rPr>
          <w:rFonts w:cstheme="minorHAnsi"/>
        </w:rPr>
        <w:t xml:space="preserve">anitario </w:t>
      </w:r>
      <w:r w:rsidR="00EC35A0">
        <w:rPr>
          <w:rFonts w:cstheme="minorHAnsi"/>
        </w:rPr>
        <w:t>N</w:t>
      </w:r>
      <w:r w:rsidR="00EC35A0" w:rsidRPr="003D578C">
        <w:rPr>
          <w:rFonts w:cstheme="minorHAnsi"/>
        </w:rPr>
        <w:t xml:space="preserve">azionale </w:t>
      </w:r>
      <w:r w:rsidR="00120226" w:rsidRPr="003D578C">
        <w:rPr>
          <w:rFonts w:cstheme="minorHAnsi"/>
        </w:rPr>
        <w:t>(SSN)</w:t>
      </w:r>
      <w:r w:rsidR="00120226">
        <w:rPr>
          <w:rFonts w:cstheme="minorHAnsi"/>
        </w:rPr>
        <w:t xml:space="preserve">. </w:t>
      </w:r>
      <w:r w:rsidR="002015C9" w:rsidRPr="00B80738">
        <w:t>«</w:t>
      </w:r>
      <w:r w:rsidR="00064AD7" w:rsidRPr="00B80738">
        <w:t xml:space="preserve">Le segnalazioni sulla difficoltà di accesso al </w:t>
      </w:r>
      <w:r w:rsidR="00B623E7" w:rsidRPr="00B80738">
        <w:t xml:space="preserve">PLS – dichiara Nino Cartabellotta, Presidente della Fondazione GIMBE – </w:t>
      </w:r>
      <w:r w:rsidR="00064AD7" w:rsidRPr="00B80738">
        <w:t>arrivano oggi da</w:t>
      </w:r>
      <w:r w:rsidR="00B623E7" w:rsidRPr="00B80738">
        <w:t xml:space="preserve"> tutte le Regioni,</w:t>
      </w:r>
      <w:r w:rsidR="00AA624C" w:rsidRPr="00B80738">
        <w:rPr>
          <w:rFonts w:cstheme="minorHAnsi"/>
        </w:rPr>
        <w:t xml:space="preserve"> evidenziando criticità </w:t>
      </w:r>
      <w:r w:rsidR="00C82511">
        <w:rPr>
          <w:rFonts w:cstheme="minorHAnsi"/>
        </w:rPr>
        <w:t>ricorrenti</w:t>
      </w:r>
      <w:r w:rsidR="00AA624C" w:rsidRPr="00B80738">
        <w:t xml:space="preserve">: complessità </w:t>
      </w:r>
      <w:r w:rsidR="00B623E7" w:rsidRPr="00B80738">
        <w:t>burocratic</w:t>
      </w:r>
      <w:r w:rsidR="00AA624C" w:rsidRPr="00B80738">
        <w:t>he</w:t>
      </w:r>
      <w:r w:rsidR="00B623E7" w:rsidRPr="00B80738">
        <w:t xml:space="preserve">, </w:t>
      </w:r>
      <w:r w:rsidR="00AA624C" w:rsidRPr="00B80738">
        <w:t xml:space="preserve">carenza </w:t>
      </w:r>
      <w:r w:rsidR="00B623E7" w:rsidRPr="00B80738">
        <w:t>di risposte da parte delle A</w:t>
      </w:r>
      <w:r w:rsidR="00AA624C" w:rsidRPr="00B80738">
        <w:t xml:space="preserve">ziende </w:t>
      </w:r>
      <w:r w:rsidR="00B623E7" w:rsidRPr="00B80738">
        <w:t>S</w:t>
      </w:r>
      <w:r w:rsidR="00AA624C" w:rsidRPr="00B80738">
        <w:t xml:space="preserve">anitarie </w:t>
      </w:r>
      <w:r w:rsidR="00B623E7" w:rsidRPr="00B80738">
        <w:t>L</w:t>
      </w:r>
      <w:r w:rsidR="00AA624C" w:rsidRPr="00B80738">
        <w:t>ocali (ASL)</w:t>
      </w:r>
      <w:r w:rsidR="00B623E7" w:rsidRPr="00B80738">
        <w:t xml:space="preserve">, pediatri con un numero </w:t>
      </w:r>
      <w:r w:rsidR="00AA624C" w:rsidRPr="00B80738">
        <w:t xml:space="preserve">elevato </w:t>
      </w:r>
      <w:r w:rsidR="00B623E7" w:rsidRPr="00B80738">
        <w:t>di assistiti e impossibilità</w:t>
      </w:r>
      <w:r w:rsidR="00C82511">
        <w:t>, per molte famiglie,</w:t>
      </w:r>
      <w:r w:rsidR="00B623E7" w:rsidRPr="00B80738">
        <w:t xml:space="preserve"> di iscrivere i propri figli </w:t>
      </w:r>
      <w:r w:rsidR="00C82511">
        <w:t>a un PLS</w:t>
      </w:r>
      <w:r w:rsidR="00AA624C" w:rsidRPr="00B80738">
        <w:t xml:space="preserve">. </w:t>
      </w:r>
      <w:r w:rsidR="00AA624C" w:rsidRPr="00B80738">
        <w:rPr>
          <w:rFonts w:cstheme="minorHAnsi"/>
        </w:rPr>
        <w:t xml:space="preserve">Una situazione che </w:t>
      </w:r>
      <w:r w:rsidR="00C82511">
        <w:rPr>
          <w:rFonts w:cstheme="minorHAnsi"/>
        </w:rPr>
        <w:t>genera</w:t>
      </w:r>
      <w:r w:rsidR="00AA624C" w:rsidRPr="00B80738">
        <w:rPr>
          <w:rFonts w:cstheme="minorHAnsi"/>
        </w:rPr>
        <w:t xml:space="preserve"> disagi </w:t>
      </w:r>
      <w:r w:rsidR="00C82511">
        <w:rPr>
          <w:rFonts w:cstheme="minorHAnsi"/>
        </w:rPr>
        <w:t>rilevanti</w:t>
      </w:r>
      <w:r w:rsidR="00C82511" w:rsidRPr="00B80738">
        <w:rPr>
          <w:rFonts w:cstheme="minorHAnsi"/>
        </w:rPr>
        <w:t xml:space="preserve"> </w:t>
      </w:r>
      <w:r w:rsidR="00AA624C" w:rsidRPr="00B80738">
        <w:rPr>
          <w:rFonts w:cstheme="minorHAnsi"/>
        </w:rPr>
        <w:t>e richiede interventi organizzativi urgenti, per garantire la continuità dell’assistenza pediatrica</w:t>
      </w:r>
      <w:r w:rsidR="00C82511">
        <w:rPr>
          <w:rFonts w:cstheme="minorHAnsi"/>
        </w:rPr>
        <w:t>,</w:t>
      </w:r>
      <w:r w:rsidR="00AA624C" w:rsidRPr="00B80738">
        <w:rPr>
          <w:rFonts w:cstheme="minorHAnsi"/>
        </w:rPr>
        <w:t xml:space="preserve"> soprattutto ai più piccoli e ai più fragili</w:t>
      </w:r>
      <w:r w:rsidR="00B625DC" w:rsidRPr="00B80738">
        <w:rPr>
          <w:rFonts w:cstheme="minorHAnsi"/>
        </w:rPr>
        <w:t>»</w:t>
      </w:r>
      <w:r w:rsidR="00D43C5B" w:rsidRPr="00B80738">
        <w:rPr>
          <w:rFonts w:cstheme="minorHAnsi"/>
        </w:rPr>
        <w:t>.</w:t>
      </w:r>
    </w:p>
    <w:p w14:paraId="1B7D504B" w14:textId="3C1068E0" w:rsidR="00C82511" w:rsidRPr="0015200C" w:rsidRDefault="006C4119" w:rsidP="00C82511">
      <w:pPr>
        <w:spacing w:after="120"/>
        <w:jc w:val="both"/>
      </w:pPr>
      <w:r>
        <w:rPr>
          <w:rFonts w:cstheme="minorHAnsi"/>
        </w:rPr>
        <w:t xml:space="preserve">Per </w:t>
      </w:r>
      <w:r w:rsidR="00C82511">
        <w:rPr>
          <w:rFonts w:cstheme="minorHAnsi"/>
        </w:rPr>
        <w:t>approfondire</w:t>
      </w:r>
      <w:r w:rsidR="00BC4F74" w:rsidRPr="00D17E01">
        <w:rPr>
          <w:rFonts w:cstheme="minorHAnsi"/>
        </w:rPr>
        <w:t xml:space="preserve">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cause e </w:t>
      </w:r>
      <w:r w:rsidR="001D3F14">
        <w:rPr>
          <w:rFonts w:cstheme="minorHAnsi"/>
        </w:rPr>
        <w:t xml:space="preserve">le </w:t>
      </w:r>
      <w:r w:rsidR="00BE78E1">
        <w:rPr>
          <w:rFonts w:cstheme="minorHAnsi"/>
        </w:rPr>
        <w:t xml:space="preserve">dimensioni del </w:t>
      </w:r>
      <w:r w:rsidR="00C82511">
        <w:rPr>
          <w:rFonts w:cstheme="minorHAnsi"/>
        </w:rPr>
        <w:t>problema</w:t>
      </w:r>
      <w:r w:rsidR="00BC4F74" w:rsidRPr="00D17E01">
        <w:rPr>
          <w:rFonts w:cstheme="minorHAnsi"/>
        </w:rPr>
        <w:t>, l</w:t>
      </w:r>
      <w:r w:rsidR="00400BD8" w:rsidRPr="00D17E01">
        <w:rPr>
          <w:rFonts w:cstheme="minorHAnsi"/>
        </w:rPr>
        <w:t xml:space="preserve">a Fondazione GIMBE ha </w:t>
      </w:r>
      <w:r w:rsidR="001D3F14">
        <w:rPr>
          <w:rFonts w:cstheme="minorHAnsi"/>
        </w:rPr>
        <w:t xml:space="preserve">analizzato </w:t>
      </w:r>
      <w:r>
        <w:rPr>
          <w:rFonts w:cstheme="minorHAnsi"/>
        </w:rPr>
        <w:t xml:space="preserve">dinamiche e </w:t>
      </w:r>
      <w:r w:rsidR="007B04E4" w:rsidRPr="00D17E01">
        <w:rPr>
          <w:rFonts w:cstheme="minorHAnsi"/>
        </w:rPr>
        <w:t xml:space="preserve">criticità </w:t>
      </w:r>
      <w:r w:rsidR="00C66D68" w:rsidRPr="00D17E01">
        <w:rPr>
          <w:rFonts w:cstheme="minorHAnsi"/>
        </w:rPr>
        <w:t>che regolano l’inserimento dei</w:t>
      </w:r>
      <w:r w:rsidR="00457C46" w:rsidRPr="00D17E01">
        <w:rPr>
          <w:rFonts w:cstheme="minorHAnsi"/>
        </w:rPr>
        <w:t xml:space="preserve"> </w:t>
      </w:r>
      <w:r w:rsidR="00862ED1" w:rsidRPr="00D17E01">
        <w:rPr>
          <w:rFonts w:cstheme="minorHAnsi"/>
        </w:rPr>
        <w:t>PLS nel SSN</w:t>
      </w:r>
      <w:r w:rsidR="00C82511">
        <w:rPr>
          <w:rFonts w:cstheme="minorHAnsi"/>
        </w:rPr>
        <w:t>, stimando</w:t>
      </w:r>
      <w:r w:rsidR="001D3F14">
        <w:rPr>
          <w:rFonts w:cstheme="minorHAnsi"/>
        </w:rPr>
        <w:t xml:space="preserve"> </w:t>
      </w:r>
      <w:r w:rsidR="00400BD8" w:rsidRPr="00D17E01">
        <w:rPr>
          <w:rFonts w:cstheme="minorHAnsi"/>
        </w:rPr>
        <w:t xml:space="preserve">l’entità </w:t>
      </w:r>
      <w:r w:rsidR="00C82511" w:rsidRPr="00D17E01">
        <w:rPr>
          <w:rFonts w:cstheme="minorHAnsi"/>
        </w:rPr>
        <w:t>dell</w:t>
      </w:r>
      <w:r w:rsidR="00C82511">
        <w:rPr>
          <w:rFonts w:cstheme="minorHAnsi"/>
        </w:rPr>
        <w:t>e</w:t>
      </w:r>
      <w:r w:rsidR="00C82511" w:rsidRPr="00D17E01">
        <w:rPr>
          <w:rFonts w:cstheme="minorHAnsi"/>
        </w:rPr>
        <w:t xml:space="preserve"> carenz</w:t>
      </w:r>
      <w:r w:rsidR="00C82511">
        <w:rPr>
          <w:rFonts w:cstheme="minorHAnsi"/>
        </w:rPr>
        <w:t>e</w:t>
      </w:r>
      <w:r w:rsidR="00C82511" w:rsidRPr="00D17E01">
        <w:rPr>
          <w:rFonts w:cstheme="minorHAnsi"/>
        </w:rPr>
        <w:t xml:space="preserve"> </w:t>
      </w:r>
      <w:r w:rsidR="00457C46" w:rsidRPr="00D17E01">
        <w:rPr>
          <w:rFonts w:cstheme="minorHAnsi"/>
        </w:rPr>
        <w:t xml:space="preserve">di PLS </w:t>
      </w:r>
      <w:r w:rsidR="00BC4F74" w:rsidRPr="00D17E01">
        <w:rPr>
          <w:rFonts w:cstheme="minorHAnsi"/>
        </w:rPr>
        <w:t xml:space="preserve">nelle </w:t>
      </w:r>
      <w:r w:rsidR="00457C46" w:rsidRPr="00D17E01">
        <w:rPr>
          <w:rFonts w:cstheme="minorHAnsi"/>
        </w:rPr>
        <w:t>Regioni</w:t>
      </w:r>
      <w:r w:rsidR="00BC4F74" w:rsidRPr="00D17E01">
        <w:rPr>
          <w:rFonts w:cstheme="minorHAnsi"/>
        </w:rPr>
        <w:t xml:space="preserve"> italiane</w:t>
      </w:r>
      <w:r w:rsidR="00400BD8" w:rsidRPr="00D17E01">
        <w:rPr>
          <w:rFonts w:cstheme="minorHAnsi"/>
        </w:rPr>
        <w:t>.</w:t>
      </w:r>
      <w:r w:rsidR="0015200C">
        <w:rPr>
          <w:rFonts w:cstheme="minorHAnsi"/>
        </w:rPr>
        <w:t xml:space="preserve"> </w:t>
      </w:r>
      <w:r w:rsidR="00AA624C" w:rsidRPr="00AA624C">
        <w:t xml:space="preserve"> </w:t>
      </w:r>
      <w:r w:rsidR="00AA624C">
        <w:t xml:space="preserve">È importante </w:t>
      </w:r>
      <w:r w:rsidR="00C82511">
        <w:t xml:space="preserve">chiarire </w:t>
      </w:r>
      <w:r w:rsidR="001E11C8" w:rsidRPr="00073857">
        <w:t xml:space="preserve">– spiega Cartabellotta – </w:t>
      </w:r>
      <w:r w:rsidR="00073857" w:rsidRPr="00073857">
        <w:t xml:space="preserve">due </w:t>
      </w:r>
      <w:r w:rsidR="00AA624C">
        <w:t>aspetti</w:t>
      </w:r>
      <w:r w:rsidR="00AA624C" w:rsidRPr="00073857">
        <w:t xml:space="preserve"> </w:t>
      </w:r>
      <w:r w:rsidR="00073857" w:rsidRPr="00073857">
        <w:t>fondamentali dell</w:t>
      </w:r>
      <w:r w:rsidR="00AA624C">
        <w:t xml:space="preserve">a nostra </w:t>
      </w:r>
      <w:r w:rsidR="00073857" w:rsidRPr="00073857">
        <w:t>analisi</w:t>
      </w:r>
      <w:r w:rsidR="009E7A1B" w:rsidRPr="00073857">
        <w:t>: i</w:t>
      </w:r>
      <w:r w:rsidR="00A8485C" w:rsidRPr="00073857">
        <w:t>nnanzitutto</w:t>
      </w:r>
      <w:r w:rsidR="00883BFC" w:rsidRPr="00073857">
        <w:t xml:space="preserve">, le stime </w:t>
      </w:r>
      <w:r w:rsidR="00A60022" w:rsidRPr="00073857">
        <w:t>su</w:t>
      </w:r>
      <w:r w:rsidR="00883BFC" w:rsidRPr="00073857">
        <w:t xml:space="preserve">lle </w:t>
      </w:r>
      <w:r w:rsidR="00A60022" w:rsidRPr="00073857">
        <w:t xml:space="preserve">carenze </w:t>
      </w:r>
      <w:r w:rsidR="009E7A1B" w:rsidRPr="00073857">
        <w:t xml:space="preserve">dei PLS </w:t>
      </w:r>
      <w:r w:rsidR="00883BFC" w:rsidRPr="00073857">
        <w:t>sono state</w:t>
      </w:r>
      <w:r w:rsidR="00B623E7" w:rsidRPr="00073857">
        <w:t xml:space="preserve"> effettuate</w:t>
      </w:r>
      <w:r w:rsidR="00883BFC" w:rsidRPr="00073857">
        <w:t xml:space="preserve"> </w:t>
      </w:r>
      <w:r w:rsidR="00AA624C">
        <w:t>su base</w:t>
      </w:r>
      <w:r w:rsidR="00A60022" w:rsidRPr="00073857">
        <w:t xml:space="preserve"> regional</w:t>
      </w:r>
      <w:r w:rsidR="00181B9B" w:rsidRPr="00073857">
        <w:t>e</w:t>
      </w:r>
      <w:r w:rsidR="00A60022" w:rsidRPr="00073857">
        <w:t xml:space="preserve">, </w:t>
      </w:r>
      <w:r w:rsidR="00073857" w:rsidRPr="00073857">
        <w:t xml:space="preserve">mentre </w:t>
      </w:r>
      <w:r w:rsidR="00AA624C">
        <w:t xml:space="preserve">i fabbisogni </w:t>
      </w:r>
      <w:r w:rsidR="00C82511">
        <w:t xml:space="preserve">reali </w:t>
      </w:r>
      <w:r w:rsidR="00AA624C">
        <w:t>vengono determinati</w:t>
      </w:r>
      <w:r w:rsidR="009E7A1B" w:rsidRPr="00073857">
        <w:t xml:space="preserve"> </w:t>
      </w:r>
      <w:r w:rsidR="00A60022" w:rsidRPr="00073857">
        <w:t xml:space="preserve">dalle </w:t>
      </w:r>
      <w:r w:rsidR="00AA624C">
        <w:t>ASL</w:t>
      </w:r>
      <w:r w:rsidR="009E7A1B" w:rsidRPr="00073857">
        <w:t xml:space="preserve"> in </w:t>
      </w:r>
      <w:r w:rsidR="00C82511">
        <w:t>relazione</w:t>
      </w:r>
      <w:r w:rsidR="00C82511" w:rsidRPr="00073857">
        <w:t xml:space="preserve"> </w:t>
      </w:r>
      <w:r w:rsidR="009E7A1B" w:rsidRPr="00073857">
        <w:t>agli ambiti territoriali carenti;</w:t>
      </w:r>
      <w:r w:rsidR="00A60022" w:rsidRPr="00073857">
        <w:t xml:space="preserve"> </w:t>
      </w:r>
      <w:r w:rsidR="009E7A1B" w:rsidRPr="00073857">
        <w:t xml:space="preserve">in secondo luogo, </w:t>
      </w:r>
      <w:r w:rsidR="00C82511">
        <w:t>non è possibile</w:t>
      </w:r>
      <w:r w:rsidR="00073857" w:rsidRPr="00073857">
        <w:t xml:space="preserve"> </w:t>
      </w:r>
      <w:r w:rsidR="00AA624C">
        <w:t>stimare il</w:t>
      </w:r>
      <w:r w:rsidRPr="00073857">
        <w:t xml:space="preserve"> ricambio generazionale</w:t>
      </w:r>
      <w:r w:rsidR="00C82511">
        <w:t>,</w:t>
      </w:r>
      <w:r w:rsidRPr="00073857">
        <w:t xml:space="preserve"> </w:t>
      </w:r>
      <w:r w:rsidR="00073857" w:rsidRPr="00073857">
        <w:t xml:space="preserve">perché non è noto </w:t>
      </w:r>
      <w:r w:rsidRPr="00073857">
        <w:t xml:space="preserve">quanti </w:t>
      </w:r>
      <w:r w:rsidR="0015200C" w:rsidRPr="00073857">
        <w:t>nuovi specialisti in pediatria</w:t>
      </w:r>
      <w:r w:rsidR="00A96467">
        <w:t xml:space="preserve"> </w:t>
      </w:r>
      <w:r w:rsidR="00C82511" w:rsidRPr="00073857">
        <w:t>scelg</w:t>
      </w:r>
      <w:r w:rsidR="00C82511">
        <w:t>a</w:t>
      </w:r>
      <w:r w:rsidR="00C82511" w:rsidRPr="00073857">
        <w:t xml:space="preserve">no </w:t>
      </w:r>
      <w:r w:rsidR="0015200C" w:rsidRPr="00073857">
        <w:t>la carriera di PLS</w:t>
      </w:r>
      <w:r w:rsidR="00073857" w:rsidRPr="00073857">
        <w:t xml:space="preserve"> </w:t>
      </w:r>
      <w:r w:rsidR="00C82511">
        <w:t>anziché</w:t>
      </w:r>
      <w:r w:rsidR="00073857" w:rsidRPr="00073857">
        <w:t xml:space="preserve"> quella ospedaliera</w:t>
      </w:r>
      <w:r w:rsidR="0015200C" w:rsidRPr="00073857">
        <w:t xml:space="preserve">». </w:t>
      </w:r>
      <w:r w:rsidR="00D3599B" w:rsidRPr="00073857">
        <w:t xml:space="preserve"> </w:t>
      </w:r>
    </w:p>
    <w:p w14:paraId="7B2D1F77" w14:textId="254E59A4" w:rsidR="00D03770" w:rsidRPr="00D03770" w:rsidRDefault="00522D74" w:rsidP="00DD4F26">
      <w:pPr>
        <w:spacing w:after="120"/>
        <w:jc w:val="both"/>
        <w:rPr>
          <w:rFonts w:cstheme="minorHAnsi"/>
        </w:rPr>
      </w:pPr>
      <w:bookmarkStart w:id="1" w:name="_Hlk202262519"/>
      <w:r>
        <w:rPr>
          <w:rFonts w:cstheme="minorHAnsi"/>
          <w:b/>
          <w:bCs/>
        </w:rPr>
        <w:t>DINAMICHE E CRITICITÀ</w:t>
      </w:r>
    </w:p>
    <w:p w14:paraId="5C0EB29C" w14:textId="0C7BCDCB" w:rsidR="00335130" w:rsidRDefault="00DA0FC6" w:rsidP="00335130">
      <w:pPr>
        <w:spacing w:after="120"/>
        <w:jc w:val="both"/>
        <w:rPr>
          <w:rFonts w:cstheme="minorHAnsi"/>
        </w:rPr>
      </w:pPr>
      <w:r>
        <w:rPr>
          <w:b/>
          <w:bCs/>
        </w:rPr>
        <w:t xml:space="preserve">Fasce di </w:t>
      </w:r>
      <w:r w:rsidR="00457C46" w:rsidRPr="00457C46">
        <w:rPr>
          <w:b/>
          <w:bCs/>
        </w:rPr>
        <w:t>età</w:t>
      </w:r>
      <w:r w:rsidR="00457C46">
        <w:rPr>
          <w:b/>
          <w:bCs/>
        </w:rPr>
        <w:t>.</w:t>
      </w:r>
      <w:r w:rsidR="00457C46">
        <w:rPr>
          <w:rFonts w:cstheme="minorHAnsi"/>
          <w:b/>
          <w:bCs/>
        </w:rPr>
        <w:t xml:space="preserve"> </w:t>
      </w:r>
      <w:r w:rsidR="007C5078">
        <w:rPr>
          <w:rFonts w:cstheme="minorHAnsi"/>
        </w:rPr>
        <w:t>S</w:t>
      </w:r>
      <w:r w:rsidR="00226565" w:rsidRPr="003D578C">
        <w:rPr>
          <w:rFonts w:cstheme="minorHAnsi"/>
        </w:rPr>
        <w:t xml:space="preserve">ino </w:t>
      </w:r>
      <w:r w:rsidR="00226565">
        <w:rPr>
          <w:rFonts w:cstheme="minorHAnsi"/>
        </w:rPr>
        <w:t>a</w:t>
      </w:r>
      <w:r w:rsidR="007C5078">
        <w:rPr>
          <w:rFonts w:cstheme="minorHAnsi"/>
        </w:rPr>
        <w:t>l compimento de</w:t>
      </w:r>
      <w:r w:rsidR="00BE78E1">
        <w:rPr>
          <w:rFonts w:cstheme="minorHAnsi"/>
        </w:rPr>
        <w:t>l 6° anno di età</w:t>
      </w:r>
      <w:r w:rsidR="00A55AEB">
        <w:rPr>
          <w:rFonts w:cstheme="minorHAnsi"/>
        </w:rPr>
        <w:t>,</w:t>
      </w:r>
      <w:r w:rsidR="00BE78E1">
        <w:rPr>
          <w:rFonts w:cstheme="minorHAnsi"/>
        </w:rPr>
        <w:t xml:space="preserve"> </w:t>
      </w:r>
      <w:r w:rsidR="00226565">
        <w:rPr>
          <w:rFonts w:cstheme="minorHAnsi"/>
        </w:rPr>
        <w:t>i</w:t>
      </w:r>
      <w:r w:rsidR="00226565" w:rsidRPr="003D578C">
        <w:rPr>
          <w:rFonts w:cstheme="minorHAnsi"/>
        </w:rPr>
        <w:t xml:space="preserve"> bambini </w:t>
      </w:r>
      <w:r w:rsidR="00FA7405">
        <w:rPr>
          <w:rFonts w:cstheme="minorHAnsi"/>
        </w:rPr>
        <w:t xml:space="preserve">devono </w:t>
      </w:r>
      <w:r w:rsidR="00A55AEB">
        <w:rPr>
          <w:rFonts w:cstheme="minorHAnsi"/>
        </w:rPr>
        <w:t xml:space="preserve">per legge </w:t>
      </w:r>
      <w:r w:rsidR="00FA7405">
        <w:rPr>
          <w:rFonts w:cstheme="minorHAnsi"/>
        </w:rPr>
        <w:t>essere assistiti da un PLS,</w:t>
      </w:r>
      <w:r w:rsidR="00120226">
        <w:rPr>
          <w:rFonts w:cstheme="minorHAnsi"/>
        </w:rPr>
        <w:t xml:space="preserve"> mentre </w:t>
      </w:r>
      <w:r w:rsidR="0029671A">
        <w:rPr>
          <w:rFonts w:cstheme="minorHAnsi"/>
        </w:rPr>
        <w:t>da</w:t>
      </w:r>
      <w:r w:rsidR="003D578C" w:rsidRPr="003D578C">
        <w:rPr>
          <w:rFonts w:cstheme="minorHAnsi"/>
        </w:rPr>
        <w:t xml:space="preserve">i 6 </w:t>
      </w:r>
      <w:r w:rsidR="0029671A">
        <w:rPr>
          <w:rFonts w:cstheme="minorHAnsi"/>
        </w:rPr>
        <w:t xml:space="preserve">ai </w:t>
      </w:r>
      <w:r w:rsidR="003D578C" w:rsidRPr="003D578C">
        <w:rPr>
          <w:rFonts w:cstheme="minorHAnsi"/>
        </w:rPr>
        <w:t>1</w:t>
      </w:r>
      <w:r w:rsidR="0029671A">
        <w:rPr>
          <w:rFonts w:cstheme="minorHAnsi"/>
        </w:rPr>
        <w:t>3</w:t>
      </w:r>
      <w:r w:rsidR="003D578C" w:rsidRPr="003D578C">
        <w:rPr>
          <w:rFonts w:cstheme="minorHAnsi"/>
        </w:rPr>
        <w:t xml:space="preserve"> anni </w:t>
      </w:r>
      <w:r w:rsidR="00A55AEB">
        <w:rPr>
          <w:rFonts w:cstheme="minorHAnsi"/>
        </w:rPr>
        <w:t xml:space="preserve">compresi </w:t>
      </w:r>
      <w:r w:rsidR="00457C46">
        <w:rPr>
          <w:rFonts w:cstheme="minorHAnsi"/>
        </w:rPr>
        <w:t xml:space="preserve">i genitori possono </w:t>
      </w:r>
      <w:r w:rsidR="00A55AEB">
        <w:rPr>
          <w:rFonts w:cstheme="minorHAnsi"/>
        </w:rPr>
        <w:t xml:space="preserve">optare </w:t>
      </w:r>
      <w:r w:rsidR="00457C46">
        <w:rPr>
          <w:rFonts w:cstheme="minorHAnsi"/>
        </w:rPr>
        <w:t xml:space="preserve">tra </w:t>
      </w:r>
      <w:r w:rsidR="00A55AEB">
        <w:rPr>
          <w:rFonts w:cstheme="minorHAnsi"/>
        </w:rPr>
        <w:t xml:space="preserve">il </w:t>
      </w:r>
      <w:r w:rsidR="00120226">
        <w:rPr>
          <w:rFonts w:cstheme="minorHAnsi"/>
        </w:rPr>
        <w:t xml:space="preserve">PLS e </w:t>
      </w:r>
      <w:r w:rsidR="00A55AEB">
        <w:rPr>
          <w:rFonts w:cstheme="minorHAnsi"/>
        </w:rPr>
        <w:t xml:space="preserve">il </w:t>
      </w:r>
      <w:r w:rsidR="0029671A">
        <w:rPr>
          <w:rFonts w:cstheme="minorHAnsi"/>
        </w:rPr>
        <w:t>medico di medicina generale (MMG)</w:t>
      </w:r>
      <w:r w:rsidR="003D578C" w:rsidRPr="003D578C">
        <w:rPr>
          <w:rFonts w:cstheme="minorHAnsi"/>
        </w:rPr>
        <w:t xml:space="preserve">. Al compimento </w:t>
      </w:r>
      <w:r w:rsidR="00A55AEB">
        <w:rPr>
          <w:rFonts w:cstheme="minorHAnsi"/>
        </w:rPr>
        <w:t xml:space="preserve">del 14° anno, </w:t>
      </w:r>
      <w:r w:rsidR="00B80738">
        <w:rPr>
          <w:rFonts w:cstheme="minorHAnsi"/>
        </w:rPr>
        <w:t xml:space="preserve">l’assistito </w:t>
      </w:r>
      <w:r w:rsidR="00A55AEB">
        <w:t>viene revocato automaticamente</w:t>
      </w:r>
      <w:r w:rsidR="00FA7405">
        <w:rPr>
          <w:rFonts w:cstheme="minorHAnsi"/>
        </w:rPr>
        <w:t xml:space="preserve">, </w:t>
      </w:r>
      <w:r w:rsidR="00A55AEB">
        <w:rPr>
          <w:rFonts w:cstheme="minorHAnsi"/>
        </w:rPr>
        <w:t>salvo nei casi di</w:t>
      </w:r>
      <w:r w:rsidR="00FA7405">
        <w:rPr>
          <w:rFonts w:cstheme="minorHAnsi"/>
        </w:rPr>
        <w:t xml:space="preserve"> </w:t>
      </w:r>
      <w:r w:rsidR="00FA7405" w:rsidRPr="003D578C">
        <w:rPr>
          <w:rFonts w:cstheme="minorHAnsi"/>
        </w:rPr>
        <w:t xml:space="preserve">patologie croniche o </w:t>
      </w:r>
      <w:r w:rsidR="00FA7405">
        <w:rPr>
          <w:rFonts w:cstheme="minorHAnsi"/>
        </w:rPr>
        <w:t xml:space="preserve">disabilità </w:t>
      </w:r>
      <w:r w:rsidR="00A55AEB" w:rsidRPr="003D578C">
        <w:rPr>
          <w:rFonts w:cstheme="minorHAnsi"/>
        </w:rPr>
        <w:t>documentate</w:t>
      </w:r>
      <w:r w:rsidR="00A55AEB">
        <w:rPr>
          <w:rFonts w:cstheme="minorHAnsi"/>
        </w:rPr>
        <w:t>,</w:t>
      </w:r>
      <w:r w:rsidR="00A55AEB" w:rsidRPr="003D578C">
        <w:rPr>
          <w:rFonts w:cstheme="minorHAnsi"/>
        </w:rPr>
        <w:t xml:space="preserve"> </w:t>
      </w:r>
      <w:r w:rsidR="00FA7405">
        <w:rPr>
          <w:rFonts w:cstheme="minorHAnsi"/>
        </w:rPr>
        <w:t xml:space="preserve">per i quali </w:t>
      </w:r>
      <w:r w:rsidR="00A55AEB">
        <w:rPr>
          <w:rFonts w:cstheme="minorHAnsi"/>
        </w:rPr>
        <w:t>è possibile richiedere</w:t>
      </w:r>
      <w:r w:rsidR="00FA7405">
        <w:rPr>
          <w:rFonts w:cstheme="minorHAnsi"/>
        </w:rPr>
        <w:t xml:space="preserve"> una proroga fino </w:t>
      </w:r>
      <w:r w:rsidR="00226565">
        <w:rPr>
          <w:rFonts w:cstheme="minorHAnsi"/>
        </w:rPr>
        <w:t>al compimento del</w:t>
      </w:r>
      <w:r w:rsidR="00FA7405">
        <w:rPr>
          <w:rFonts w:cstheme="minorHAnsi"/>
        </w:rPr>
        <w:t xml:space="preserve"> 16</w:t>
      </w:r>
      <w:r w:rsidR="00226565">
        <w:rPr>
          <w:rFonts w:cstheme="minorHAnsi"/>
        </w:rPr>
        <w:t>°</w:t>
      </w:r>
      <w:r w:rsidR="00FA7405">
        <w:rPr>
          <w:rFonts w:cstheme="minorHAnsi"/>
        </w:rPr>
        <w:t xml:space="preserve"> ann</w:t>
      </w:r>
      <w:r w:rsidR="00226565">
        <w:rPr>
          <w:rFonts w:cstheme="minorHAnsi"/>
        </w:rPr>
        <w:t>o</w:t>
      </w:r>
      <w:r w:rsidR="003D578C" w:rsidRPr="003D578C">
        <w:rPr>
          <w:rFonts w:cstheme="minorHAnsi"/>
        </w:rPr>
        <w:t>.</w:t>
      </w:r>
      <w:r w:rsidR="00457C46">
        <w:rPr>
          <w:rFonts w:cstheme="minorHAnsi"/>
        </w:rPr>
        <w:t xml:space="preserve"> </w:t>
      </w:r>
      <w:r w:rsidR="00A55AEB">
        <w:rPr>
          <w:rFonts w:cstheme="minorHAnsi"/>
        </w:rPr>
        <w:t>S</w:t>
      </w:r>
      <w:r w:rsidR="00226565" w:rsidRPr="005C1C84">
        <w:rPr>
          <w:rFonts w:cstheme="minorHAnsi"/>
        </w:rPr>
        <w:t>econdo i dati ISTAT</w:t>
      </w:r>
      <w:r w:rsidR="00806872">
        <w:rPr>
          <w:rFonts w:cstheme="minorHAnsi"/>
        </w:rPr>
        <w:t>,</w:t>
      </w:r>
      <w:r w:rsidR="00226565" w:rsidRPr="005C1C84">
        <w:rPr>
          <w:rFonts w:cstheme="minorHAnsi"/>
        </w:rPr>
        <w:t xml:space="preserve"> </w:t>
      </w:r>
      <w:r w:rsidR="007D03D5" w:rsidRPr="005C1C84">
        <w:rPr>
          <w:rFonts w:cstheme="minorHAnsi"/>
        </w:rPr>
        <w:t xml:space="preserve">al 1° gennaio </w:t>
      </w:r>
      <w:r w:rsidR="008D2F8A" w:rsidRPr="00BA71A6">
        <w:rPr>
          <w:rFonts w:cstheme="minorHAnsi"/>
        </w:rPr>
        <w:t xml:space="preserve">2024 </w:t>
      </w:r>
      <w:r w:rsidR="0014097E" w:rsidRPr="00BA71A6">
        <w:rPr>
          <w:rFonts w:cstheme="minorHAnsi"/>
        </w:rPr>
        <w:t xml:space="preserve">la </w:t>
      </w:r>
      <w:r w:rsidR="0014097E" w:rsidRPr="005C1C84">
        <w:rPr>
          <w:rFonts w:cstheme="minorHAnsi"/>
        </w:rPr>
        <w:t>fascia 0-5 anni (</w:t>
      </w:r>
      <w:r w:rsidR="00EA6B82" w:rsidRPr="005C1C84">
        <w:rPr>
          <w:rFonts w:cstheme="minorHAnsi"/>
        </w:rPr>
        <w:t xml:space="preserve">iscrizione obbligatoria al </w:t>
      </w:r>
      <w:r w:rsidR="0014097E" w:rsidRPr="005C1C84">
        <w:rPr>
          <w:rFonts w:cstheme="minorHAnsi"/>
        </w:rPr>
        <w:t xml:space="preserve">PLS) </w:t>
      </w:r>
      <w:r w:rsidR="00806872">
        <w:rPr>
          <w:rFonts w:cstheme="minorHAnsi"/>
        </w:rPr>
        <w:t>comprendeva</w:t>
      </w:r>
      <w:r w:rsidR="00806872" w:rsidRPr="00BA71A6">
        <w:rPr>
          <w:rFonts w:cstheme="minorHAnsi"/>
        </w:rPr>
        <w:t xml:space="preserve"> </w:t>
      </w:r>
      <w:r w:rsidR="00BA71A6">
        <w:rPr>
          <w:rFonts w:cstheme="minorHAnsi"/>
        </w:rPr>
        <w:t>quasi</w:t>
      </w:r>
      <w:r w:rsidR="0014097E" w:rsidRPr="00BA71A6">
        <w:rPr>
          <w:rFonts w:cstheme="minorHAnsi"/>
        </w:rPr>
        <w:t xml:space="preserve"> 2,</w:t>
      </w:r>
      <w:r w:rsidR="005C1C84" w:rsidRPr="00BA71A6">
        <w:rPr>
          <w:rFonts w:cstheme="minorHAnsi"/>
        </w:rPr>
        <w:t>5</w:t>
      </w:r>
      <w:r w:rsidR="0014097E" w:rsidRPr="00BA71A6">
        <w:rPr>
          <w:rFonts w:cstheme="minorHAnsi"/>
        </w:rPr>
        <w:t xml:space="preserve"> milioni </w:t>
      </w:r>
      <w:r w:rsidR="0014097E" w:rsidRPr="005C1C84">
        <w:rPr>
          <w:rFonts w:cstheme="minorHAnsi"/>
        </w:rPr>
        <w:t>di bambini</w:t>
      </w:r>
      <w:r w:rsidR="00806872">
        <w:rPr>
          <w:rFonts w:cstheme="minorHAnsi"/>
        </w:rPr>
        <w:t>, mentre nella fascia</w:t>
      </w:r>
      <w:r w:rsidR="0014097E" w:rsidRPr="005C1C84">
        <w:rPr>
          <w:rFonts w:cstheme="minorHAnsi"/>
        </w:rPr>
        <w:t xml:space="preserve"> 6-13 </w:t>
      </w:r>
      <w:r w:rsidR="00806872">
        <w:rPr>
          <w:rFonts w:cstheme="minorHAnsi"/>
        </w:rPr>
        <w:t xml:space="preserve">anni rientravano </w:t>
      </w:r>
      <w:r w:rsidR="005C1C84" w:rsidRPr="00BA71A6">
        <w:rPr>
          <w:rFonts w:cstheme="minorHAnsi"/>
        </w:rPr>
        <w:t>oltre</w:t>
      </w:r>
      <w:r w:rsidR="0014097E" w:rsidRPr="00BA71A6">
        <w:rPr>
          <w:rFonts w:cstheme="minorHAnsi"/>
        </w:rPr>
        <w:t xml:space="preserve"> </w:t>
      </w:r>
      <w:r w:rsidR="00BA71A6">
        <w:rPr>
          <w:rFonts w:cstheme="minorHAnsi"/>
        </w:rPr>
        <w:t>4,1</w:t>
      </w:r>
      <w:r w:rsidR="0014097E" w:rsidRPr="00BA71A6">
        <w:rPr>
          <w:rFonts w:cstheme="minorHAnsi"/>
        </w:rPr>
        <w:t xml:space="preserve"> milioni</w:t>
      </w:r>
      <w:r w:rsidR="00806872">
        <w:rPr>
          <w:rFonts w:cstheme="minorHAnsi"/>
        </w:rPr>
        <w:t xml:space="preserve"> di minori, </w:t>
      </w:r>
      <w:r w:rsidR="00F45AD2">
        <w:rPr>
          <w:rFonts w:cstheme="minorHAnsi"/>
        </w:rPr>
        <w:t xml:space="preserve">che potrebbero </w:t>
      </w:r>
      <w:r w:rsidR="00420346">
        <w:rPr>
          <w:rFonts w:cstheme="minorHAnsi"/>
        </w:rPr>
        <w:t xml:space="preserve">essere </w:t>
      </w:r>
      <w:r w:rsidR="00F45AD2">
        <w:rPr>
          <w:rFonts w:cstheme="minorHAnsi"/>
        </w:rPr>
        <w:t xml:space="preserve">iscritti al </w:t>
      </w:r>
      <w:r w:rsidR="00420346">
        <w:rPr>
          <w:rFonts w:cstheme="minorHAnsi"/>
        </w:rPr>
        <w:t xml:space="preserve">PLS o </w:t>
      </w:r>
      <w:r w:rsidR="00F45AD2">
        <w:rPr>
          <w:rFonts w:cstheme="minorHAnsi"/>
        </w:rPr>
        <w:t xml:space="preserve">al </w:t>
      </w:r>
      <w:r w:rsidR="00DD4F26" w:rsidRPr="005C1C84">
        <w:rPr>
          <w:rFonts w:cstheme="minorHAnsi"/>
        </w:rPr>
        <w:t xml:space="preserve">MMG </w:t>
      </w:r>
      <w:r w:rsidR="00350EEA">
        <w:rPr>
          <w:rFonts w:cstheme="minorHAnsi"/>
        </w:rPr>
        <w:t xml:space="preserve">secondo le </w:t>
      </w:r>
      <w:r w:rsidR="00DD4F26" w:rsidRPr="005C1C84">
        <w:rPr>
          <w:rFonts w:cstheme="minorHAnsi"/>
        </w:rPr>
        <w:t>preferenze dei genitori</w:t>
      </w:r>
      <w:r w:rsidR="00143969">
        <w:rPr>
          <w:rFonts w:cstheme="minorHAnsi"/>
        </w:rPr>
        <w:t xml:space="preserve"> o</w:t>
      </w:r>
      <w:r w:rsidR="00350EEA">
        <w:rPr>
          <w:rFonts w:cstheme="minorHAnsi"/>
        </w:rPr>
        <w:t>, soprattutto,</w:t>
      </w:r>
      <w:r w:rsidR="00143969">
        <w:rPr>
          <w:rFonts w:cstheme="minorHAnsi"/>
        </w:rPr>
        <w:t xml:space="preserve"> </w:t>
      </w:r>
      <w:r w:rsidR="00806872">
        <w:rPr>
          <w:rFonts w:cstheme="minorHAnsi"/>
        </w:rPr>
        <w:t>in base alle disponibilità</w:t>
      </w:r>
      <w:r w:rsidR="00143969">
        <w:rPr>
          <w:rFonts w:cstheme="minorHAnsi"/>
        </w:rPr>
        <w:t xml:space="preserve"> </w:t>
      </w:r>
      <w:r w:rsidR="00350EEA">
        <w:rPr>
          <w:rFonts w:cstheme="minorHAnsi"/>
        </w:rPr>
        <w:t xml:space="preserve">locali </w:t>
      </w:r>
      <w:r w:rsidR="00143969">
        <w:rPr>
          <w:rFonts w:cstheme="minorHAnsi"/>
        </w:rPr>
        <w:t xml:space="preserve">di </w:t>
      </w:r>
      <w:r w:rsidR="00350EEA">
        <w:rPr>
          <w:rFonts w:cstheme="minorHAnsi"/>
        </w:rPr>
        <w:t>PLS o MMG</w:t>
      </w:r>
      <w:r w:rsidR="00143969">
        <w:rPr>
          <w:rFonts w:cstheme="minorHAnsi"/>
        </w:rPr>
        <w:t>.</w:t>
      </w:r>
    </w:p>
    <w:bookmarkEnd w:id="1"/>
    <w:p w14:paraId="4EDE3F0D" w14:textId="30F2B05A" w:rsidR="00335130" w:rsidRPr="004F2C9C" w:rsidRDefault="00D03770" w:rsidP="00C50949">
      <w:pPr>
        <w:spacing w:after="120"/>
        <w:jc w:val="both"/>
      </w:pPr>
      <w:r w:rsidRPr="00D03770">
        <w:rPr>
          <w:rFonts w:cstheme="minorHAnsi"/>
          <w:b/>
          <w:bCs/>
        </w:rPr>
        <w:lastRenderedPageBreak/>
        <w:t>Quadro demografico</w:t>
      </w:r>
      <w:r>
        <w:rPr>
          <w:rFonts w:cstheme="minorHAnsi"/>
        </w:rPr>
        <w:t xml:space="preserve">. </w:t>
      </w:r>
      <w:r w:rsidR="00806872" w:rsidRPr="00806872">
        <w:t xml:space="preserve"> </w:t>
      </w:r>
      <w:r w:rsidR="00806872">
        <w:t xml:space="preserve">Il progressivo calo delle nascite sta modificando in modo significativo la platea di assistiti dei </w:t>
      </w:r>
      <w:r w:rsidR="00B80738">
        <w:t>PLS</w:t>
      </w:r>
      <w:r w:rsidR="00806872">
        <w:rPr>
          <w:rFonts w:cstheme="minorHAnsi"/>
        </w:rPr>
        <w:t>. I</w:t>
      </w:r>
      <w:r>
        <w:rPr>
          <w:rFonts w:cstheme="minorHAnsi"/>
        </w:rPr>
        <w:t xml:space="preserve"> dati </w:t>
      </w:r>
      <w:r w:rsidR="00915958">
        <w:rPr>
          <w:rFonts w:cstheme="minorHAnsi"/>
        </w:rPr>
        <w:t>ISTAT</w:t>
      </w:r>
      <w:r>
        <w:rPr>
          <w:rFonts w:cstheme="minorHAnsi"/>
        </w:rPr>
        <w:t xml:space="preserve"> documentano una </w:t>
      </w:r>
      <w:r w:rsidR="00806872">
        <w:rPr>
          <w:rFonts w:cstheme="minorHAnsi"/>
        </w:rPr>
        <w:t xml:space="preserve">costante </w:t>
      </w:r>
      <w:r>
        <w:rPr>
          <w:rFonts w:cstheme="minorHAnsi"/>
        </w:rPr>
        <w:t xml:space="preserve">riduzione dei bambini della fascia 0-5 anni, </w:t>
      </w:r>
      <w:r w:rsidR="00335130">
        <w:t>per la quale</w:t>
      </w:r>
      <w:r w:rsidR="00806872">
        <w:t xml:space="preserve"> l’iscrizione al PLS è obbligatoria</w:t>
      </w:r>
      <w:r w:rsidR="00F13815">
        <w:rPr>
          <w:rFonts w:cstheme="minorHAnsi"/>
        </w:rPr>
        <w:t xml:space="preserve">: </w:t>
      </w:r>
      <w:r w:rsidR="00234CF0">
        <w:rPr>
          <w:rFonts w:cstheme="minorHAnsi"/>
        </w:rPr>
        <w:t xml:space="preserve">tra il 1° gennaio </w:t>
      </w:r>
      <w:r w:rsidR="00F13815">
        <w:rPr>
          <w:rFonts w:cstheme="minorHAnsi"/>
        </w:rPr>
        <w:t xml:space="preserve">2019 </w:t>
      </w:r>
      <w:r w:rsidR="00234CF0">
        <w:rPr>
          <w:rFonts w:cstheme="minorHAnsi"/>
        </w:rPr>
        <w:t>e il 1° gennaio</w:t>
      </w:r>
      <w:r w:rsidR="00F13815">
        <w:rPr>
          <w:rFonts w:cstheme="minorHAnsi"/>
        </w:rPr>
        <w:t xml:space="preserve"> 2025 </w:t>
      </w:r>
      <w:r w:rsidR="00806872" w:rsidRPr="00806872">
        <w:rPr>
          <w:rFonts w:cstheme="minorHAnsi"/>
        </w:rPr>
        <w:t xml:space="preserve">si contano circa </w:t>
      </w:r>
      <w:r w:rsidR="005A72B0" w:rsidRPr="00143969">
        <w:rPr>
          <w:rFonts w:cstheme="minorHAnsi"/>
        </w:rPr>
        <w:t>430 mila</w:t>
      </w:r>
      <w:r w:rsidR="00F13815">
        <w:rPr>
          <w:rFonts w:cstheme="minorHAnsi"/>
        </w:rPr>
        <w:t xml:space="preserve"> potenziali assistiti</w:t>
      </w:r>
      <w:r w:rsidR="00C40FA3">
        <w:rPr>
          <w:rFonts w:cstheme="minorHAnsi"/>
        </w:rPr>
        <w:t xml:space="preserve"> </w:t>
      </w:r>
      <w:r w:rsidR="00806872">
        <w:rPr>
          <w:rFonts w:cstheme="minorHAnsi"/>
        </w:rPr>
        <w:t xml:space="preserve">in meno </w:t>
      </w:r>
      <w:r w:rsidR="00C40FA3">
        <w:rPr>
          <w:rFonts w:cstheme="minorHAnsi"/>
        </w:rPr>
        <w:t>per i PLS</w:t>
      </w:r>
      <w:r w:rsidR="0028654E">
        <w:rPr>
          <w:rFonts w:cstheme="minorHAnsi"/>
        </w:rPr>
        <w:t xml:space="preserve"> (</w:t>
      </w:r>
      <w:r w:rsidR="0028654E" w:rsidRPr="0028654E">
        <w:rPr>
          <w:rFonts w:cstheme="minorHAnsi"/>
          <w:highlight w:val="yellow"/>
        </w:rPr>
        <w:t>figura 1</w:t>
      </w:r>
      <w:r w:rsidR="0028654E">
        <w:rPr>
          <w:rFonts w:cstheme="minorHAnsi"/>
        </w:rPr>
        <w:t>)</w:t>
      </w:r>
      <w:r w:rsidR="00C40FA3">
        <w:rPr>
          <w:rFonts w:cstheme="minorHAnsi"/>
        </w:rPr>
        <w:t>.</w:t>
      </w:r>
      <w:r w:rsidR="00F13815">
        <w:rPr>
          <w:rFonts w:cstheme="minorHAnsi"/>
        </w:rPr>
        <w:t xml:space="preserve"> </w:t>
      </w:r>
      <w:r w:rsidR="00F13815">
        <w:t>«</w:t>
      </w:r>
      <w:r w:rsidR="00C40FA3">
        <w:t xml:space="preserve">Di conseguenza </w:t>
      </w:r>
      <w:r w:rsidR="00335130">
        <w:t xml:space="preserve">nello stesso periodo </w:t>
      </w:r>
      <w:r w:rsidR="00F13815">
        <w:t xml:space="preserve">– </w:t>
      </w:r>
      <w:r w:rsidR="00806872">
        <w:t xml:space="preserve">osserva </w:t>
      </w:r>
      <w:r w:rsidR="00F13815">
        <w:t>il Presidente –</w:t>
      </w:r>
      <w:r w:rsidR="00A14DA8">
        <w:t xml:space="preserve"> </w:t>
      </w:r>
      <w:r w:rsidR="00C40FA3">
        <w:t xml:space="preserve">il crollo delle nascite ha ridotto, su scala nazionale, </w:t>
      </w:r>
      <w:r w:rsidR="00C40FA3">
        <w:rPr>
          <w:rFonts w:cstheme="minorHAnsi"/>
        </w:rPr>
        <w:t>il fabbisogno di PLS di oltre 500 unità in soli 6 anni</w:t>
      </w:r>
      <w:r w:rsidR="00F13815" w:rsidRPr="005C1C84">
        <w:t>».</w:t>
      </w:r>
      <w:r w:rsidR="00C40FA3">
        <w:t xml:space="preserve"> </w:t>
      </w:r>
      <w:r w:rsidR="00C40FA3" w:rsidRPr="00D47FB1">
        <w:t xml:space="preserve">Nel 2023 si sono registrati in Italia </w:t>
      </w:r>
      <w:r w:rsidR="003C4E0B" w:rsidRPr="003C4E0B">
        <w:t>379.890</w:t>
      </w:r>
      <w:r w:rsidR="003C4E0B">
        <w:t xml:space="preserve"> </w:t>
      </w:r>
      <w:r w:rsidR="00C40FA3" w:rsidRPr="00D47FB1">
        <w:t>nuovi nati</w:t>
      </w:r>
      <w:r w:rsidR="00C50949">
        <w:t xml:space="preserve">, mentre </w:t>
      </w:r>
      <w:r w:rsidR="003C4E0B" w:rsidRPr="003C4E0B">
        <w:t>570.894</w:t>
      </w:r>
      <w:r w:rsidR="003C4E0B">
        <w:t xml:space="preserve"> </w:t>
      </w:r>
      <w:r w:rsidR="00C40FA3">
        <w:t xml:space="preserve">adolescenti </w:t>
      </w:r>
      <w:r w:rsidR="00C40FA3" w:rsidRPr="00D47FB1">
        <w:t>hanno compiuto 14 anni</w:t>
      </w:r>
      <w:r w:rsidR="00C40FA3">
        <w:t xml:space="preserve">. </w:t>
      </w:r>
      <w:r w:rsidR="00C50949">
        <w:t xml:space="preserve">Considerando </w:t>
      </w:r>
      <w:r w:rsidR="00C40FA3">
        <w:t>che il 57,5</w:t>
      </w:r>
      <w:r w:rsidR="00C40FA3" w:rsidRPr="00D47FB1">
        <w:t xml:space="preserve">% della fascia 6-13 </w:t>
      </w:r>
      <w:r w:rsidR="00335130">
        <w:t xml:space="preserve">anni </w:t>
      </w:r>
      <w:r w:rsidR="00806872">
        <w:t>risulta ancora</w:t>
      </w:r>
      <w:r w:rsidR="00C40FA3">
        <w:t xml:space="preserve"> </w:t>
      </w:r>
      <w:r w:rsidR="00806872">
        <w:t xml:space="preserve">iscritto </w:t>
      </w:r>
      <w:r w:rsidR="00C40FA3" w:rsidRPr="00D47FB1">
        <w:t>ai PLS</w:t>
      </w:r>
      <w:r w:rsidR="00C40FA3">
        <w:t>,</w:t>
      </w:r>
      <w:r w:rsidR="00C40FA3" w:rsidRPr="00D47FB1">
        <w:t xml:space="preserve"> </w:t>
      </w:r>
      <w:r w:rsidR="00806872">
        <w:t xml:space="preserve">si stima che </w:t>
      </w:r>
      <w:r w:rsidR="00C40FA3">
        <w:t>328</w:t>
      </w:r>
      <w:r w:rsidR="00C40FA3" w:rsidRPr="00D47FB1">
        <w:t>.</w:t>
      </w:r>
      <w:r w:rsidR="00C40FA3">
        <w:t>264</w:t>
      </w:r>
      <w:r w:rsidR="00C40FA3" w:rsidRPr="00D47FB1">
        <w:t xml:space="preserve"> assistiti </w:t>
      </w:r>
      <w:r w:rsidR="00806872">
        <w:t>siano</w:t>
      </w:r>
      <w:r w:rsidR="00806872" w:rsidRPr="00D47FB1">
        <w:t xml:space="preserve"> </w:t>
      </w:r>
      <w:r w:rsidR="00806872">
        <w:t>transitati</w:t>
      </w:r>
      <w:r w:rsidR="00806872" w:rsidRPr="00D47FB1">
        <w:t xml:space="preserve"> </w:t>
      </w:r>
      <w:r w:rsidR="00C40FA3" w:rsidRPr="00D47FB1">
        <w:t>dai PLS a</w:t>
      </w:r>
      <w:r w:rsidR="00C40FA3">
        <w:t xml:space="preserve">i </w:t>
      </w:r>
      <w:r w:rsidR="00C40FA3" w:rsidRPr="00D47FB1">
        <w:t>MMG</w:t>
      </w:r>
      <w:r w:rsidR="00806872">
        <w:t>,</w:t>
      </w:r>
      <w:r w:rsidR="00C40FA3" w:rsidRPr="00D47FB1">
        <w:t xml:space="preserve"> a fronte di </w:t>
      </w:r>
      <w:r w:rsidR="00C40FA3">
        <w:t>quasi 380 mila</w:t>
      </w:r>
      <w:r w:rsidR="00C40FA3" w:rsidRPr="00D47FB1">
        <w:t xml:space="preserve"> nuovi nati iscritti ai PLS</w:t>
      </w:r>
      <w:r w:rsidR="00C50949">
        <w:t>. I</w:t>
      </w:r>
      <w:r w:rsidR="00C50949" w:rsidRPr="004F2C9C">
        <w:t>l saldo comporta un incremento netto di oltre 50.000 assistiti per i PLS, con un conseguente aumento del carico assistenziale.</w:t>
      </w:r>
    </w:p>
    <w:p w14:paraId="7EF03350" w14:textId="69642C3B" w:rsidR="00804E26" w:rsidRDefault="009E7A1B" w:rsidP="00806872">
      <w:pPr>
        <w:spacing w:after="120"/>
        <w:jc w:val="both"/>
      </w:pPr>
      <w:bookmarkStart w:id="2" w:name="_Hlk201857769"/>
      <w:r>
        <w:rPr>
          <w:b/>
          <w:bCs/>
        </w:rPr>
        <w:t>Massimale di assis</w:t>
      </w:r>
      <w:r w:rsidR="00A14DA8">
        <w:rPr>
          <w:b/>
          <w:bCs/>
        </w:rPr>
        <w:t>t</w:t>
      </w:r>
      <w:r>
        <w:rPr>
          <w:b/>
          <w:bCs/>
        </w:rPr>
        <w:t>iti</w:t>
      </w:r>
      <w:r>
        <w:t xml:space="preserve">. </w:t>
      </w:r>
      <w:r w:rsidR="00616DB0">
        <w:t>L</w:t>
      </w:r>
      <w:r w:rsidR="00F13815">
        <w:t xml:space="preserve">’ultimo </w:t>
      </w:r>
      <w:hyperlink r:id="rId9" w:history="1">
        <w:r w:rsidR="000B388F" w:rsidRPr="00F30CAD">
          <w:rPr>
            <w:rStyle w:val="Collegamentoipertestuale"/>
          </w:rPr>
          <w:t>Accordo Collettivo Nazionale</w:t>
        </w:r>
      </w:hyperlink>
      <w:r w:rsidR="0080212E">
        <w:t xml:space="preserve"> (ACN)</w:t>
      </w:r>
      <w:r w:rsidR="00EE217D">
        <w:t>, in vigore</w:t>
      </w:r>
      <w:r w:rsidR="00F30CAD">
        <w:t xml:space="preserve"> </w:t>
      </w:r>
      <w:r w:rsidR="00616DB0">
        <w:t xml:space="preserve">dal </w:t>
      </w:r>
      <w:r w:rsidR="00F30CAD">
        <w:t>25 luglio 2024</w:t>
      </w:r>
      <w:r>
        <w:t>,</w:t>
      </w:r>
      <w:r w:rsidR="00616DB0">
        <w:t xml:space="preserve"> </w:t>
      </w:r>
      <w:r>
        <w:t xml:space="preserve"> </w:t>
      </w:r>
      <w:r w:rsidR="00616DB0">
        <w:t xml:space="preserve">ha fissato a </w:t>
      </w:r>
      <w:r w:rsidR="00616DB0" w:rsidRPr="007A5FD8">
        <w:t>1.000</w:t>
      </w:r>
      <w:r w:rsidR="00616DB0">
        <w:t xml:space="preserve"> </w:t>
      </w:r>
      <w:r w:rsidR="007A5FD8" w:rsidRPr="007A5FD8">
        <w:t xml:space="preserve">il numero massimo di assistiti </w:t>
      </w:r>
      <w:r w:rsidR="00616DB0">
        <w:t>per ciasc</w:t>
      </w:r>
      <w:r w:rsidR="007A5FD8" w:rsidRPr="007A5FD8">
        <w:t xml:space="preserve">un PLS, eliminando la </w:t>
      </w:r>
      <w:r w:rsidR="00616DB0">
        <w:t xml:space="preserve">precedente </w:t>
      </w:r>
      <w:r w:rsidR="007A5FD8" w:rsidRPr="007A5FD8">
        <w:t xml:space="preserve">distinzione tra scelte ordinarie e </w:t>
      </w:r>
      <w:r w:rsidR="00616DB0">
        <w:t>in deroga</w:t>
      </w:r>
      <w:r w:rsidR="007A5FD8" w:rsidRPr="007A5FD8">
        <w:t xml:space="preserve">. </w:t>
      </w:r>
      <w:r w:rsidR="00616DB0">
        <w:t>Una volta raggiunto questo</w:t>
      </w:r>
      <w:r w:rsidR="007A5FD8" w:rsidRPr="007A5FD8">
        <w:t xml:space="preserve"> massimale</w:t>
      </w:r>
      <w:r w:rsidR="00616DB0">
        <w:t xml:space="preserve">, </w:t>
      </w:r>
      <w:r w:rsidR="007A5FD8" w:rsidRPr="007A5FD8">
        <w:t>il PLS può acquisire nuovi assistiti</w:t>
      </w:r>
      <w:r w:rsidR="00616DB0">
        <w:t xml:space="preserve"> solo ricusando</w:t>
      </w:r>
      <w:r w:rsidR="007A5FD8" w:rsidRPr="007A5FD8">
        <w:t xml:space="preserve"> contestualmente un numero </w:t>
      </w:r>
      <w:r w:rsidR="00616DB0">
        <w:t>equivalente</w:t>
      </w:r>
      <w:r w:rsidR="00616DB0" w:rsidRPr="007A5FD8">
        <w:t xml:space="preserve"> </w:t>
      </w:r>
      <w:r w:rsidR="007A5FD8" w:rsidRPr="007A5FD8">
        <w:t xml:space="preserve">di </w:t>
      </w:r>
      <w:r w:rsidR="00616DB0">
        <w:t>bambini</w:t>
      </w:r>
      <w:r w:rsidR="00616DB0" w:rsidRPr="007A5FD8">
        <w:t xml:space="preserve"> </w:t>
      </w:r>
      <w:r w:rsidR="00804E26">
        <w:t>appartenenti alla</w:t>
      </w:r>
      <w:r w:rsidR="00804E26" w:rsidRPr="007A5FD8">
        <w:t xml:space="preserve"> </w:t>
      </w:r>
      <w:r w:rsidR="007A5FD8" w:rsidRPr="007A5FD8">
        <w:t xml:space="preserve">fascia 6-13 anni. </w:t>
      </w:r>
      <w:r w:rsidR="00616DB0">
        <w:t>Al di sopra della soglia dei</w:t>
      </w:r>
      <w:r w:rsidR="00EE217D">
        <w:t xml:space="preserve"> 1.000</w:t>
      </w:r>
      <w:r w:rsidR="00616DB0">
        <w:t>,</w:t>
      </w:r>
      <w:r w:rsidR="00EE217D">
        <w:t xml:space="preserve"> </w:t>
      </w:r>
      <w:r w:rsidR="00616DB0">
        <w:t xml:space="preserve">l’unica eccezione </w:t>
      </w:r>
      <w:r w:rsidR="00804E26">
        <w:t xml:space="preserve">prevista </w:t>
      </w:r>
      <w:r w:rsidR="00616DB0">
        <w:t>è l’iscrizione dei fratelli di assistiti già in carico</w:t>
      </w:r>
      <w:r w:rsidR="00804E26">
        <w:t>. D</w:t>
      </w:r>
      <w:r w:rsidR="00EE217D" w:rsidRPr="00EE217D">
        <w:t xml:space="preserve">eroghe </w:t>
      </w:r>
      <w:r w:rsidR="00616DB0">
        <w:t xml:space="preserve">temporanee </w:t>
      </w:r>
      <w:r w:rsidR="00EE217D" w:rsidRPr="00EE217D">
        <w:t xml:space="preserve">al massimale di 1.000 </w:t>
      </w:r>
      <w:r w:rsidR="00616DB0">
        <w:t>possono essere concesse</w:t>
      </w:r>
      <w:r w:rsidR="00EE217D" w:rsidRPr="00EE217D">
        <w:t xml:space="preserve"> dalla ASL esclusivamente per un </w:t>
      </w:r>
      <w:r w:rsidR="00804E26">
        <w:t>periodo limitato</w:t>
      </w:r>
      <w:r w:rsidR="00EE217D" w:rsidRPr="00EE217D">
        <w:t xml:space="preserve">, </w:t>
      </w:r>
      <w:r w:rsidR="00804E26">
        <w:t>in presenza di</w:t>
      </w:r>
      <w:r w:rsidR="00616DB0">
        <w:t xml:space="preserve"> esigenze</w:t>
      </w:r>
      <w:r w:rsidR="00616DB0" w:rsidRPr="00EE217D">
        <w:t xml:space="preserve"> </w:t>
      </w:r>
      <w:r w:rsidR="00804E26">
        <w:t xml:space="preserve">specifiche </w:t>
      </w:r>
      <w:r w:rsidR="00616DB0">
        <w:t xml:space="preserve">legate al contesto locale o </w:t>
      </w:r>
      <w:r w:rsidR="00804E26">
        <w:t>a criticità organizzative</w:t>
      </w:r>
      <w:r w:rsidR="00616DB0">
        <w:t xml:space="preserve"> </w:t>
      </w:r>
      <w:r w:rsidR="00EE217D" w:rsidRPr="00EE217D">
        <w:t xml:space="preserve">(es. indisponibilità di altri </w:t>
      </w:r>
      <w:r w:rsidR="00804E26">
        <w:t>PLS</w:t>
      </w:r>
      <w:r w:rsidR="00804E26" w:rsidRPr="00EE217D">
        <w:t xml:space="preserve"> </w:t>
      </w:r>
      <w:r w:rsidR="00616DB0">
        <w:t>sul</w:t>
      </w:r>
      <w:r w:rsidR="00616DB0" w:rsidRPr="00EE217D">
        <w:t xml:space="preserve"> </w:t>
      </w:r>
      <w:r w:rsidR="00EE217D" w:rsidRPr="00EE217D">
        <w:t>territorio</w:t>
      </w:r>
      <w:r w:rsidR="00EE217D">
        <w:t>)</w:t>
      </w:r>
      <w:bookmarkEnd w:id="2"/>
      <w:r w:rsidR="00C96FBF">
        <w:t>.</w:t>
      </w:r>
      <w:r w:rsidR="00EE217D">
        <w:t xml:space="preserve"> </w:t>
      </w:r>
      <w:r w:rsidR="00C96FBF" w:rsidRPr="00C96FBF">
        <w:t>«</w:t>
      </w:r>
      <w:r w:rsidR="00C96FBF">
        <w:t xml:space="preserve">Il vero </w:t>
      </w:r>
      <w:r w:rsidR="00616DB0">
        <w:t xml:space="preserve">nodo </w:t>
      </w:r>
      <w:r w:rsidR="00C96FBF" w:rsidRPr="00C96FBF">
        <w:t xml:space="preserve">– </w:t>
      </w:r>
      <w:r w:rsidR="00616DB0">
        <w:t>sottolinea</w:t>
      </w:r>
      <w:r w:rsidR="00616DB0" w:rsidRPr="00C96FBF">
        <w:t xml:space="preserve"> </w:t>
      </w:r>
      <w:r w:rsidR="00C96FBF" w:rsidRPr="00C96FBF">
        <w:t>il Presidente –</w:t>
      </w:r>
      <w:r w:rsidR="00C96FBF">
        <w:t xml:space="preserve"> è che la carenza di </w:t>
      </w:r>
      <w:r w:rsidR="00862DA6">
        <w:t xml:space="preserve">oltre </w:t>
      </w:r>
      <w:r w:rsidR="00C96FBF">
        <w:t xml:space="preserve">5.500 MMG, </w:t>
      </w:r>
      <w:r w:rsidR="00E65B84">
        <w:t xml:space="preserve">già evidenziata </w:t>
      </w:r>
      <w:r w:rsidR="00C96FBF">
        <w:t xml:space="preserve">da </w:t>
      </w:r>
      <w:hyperlink r:id="rId10" w:history="1">
        <w:r w:rsidR="00C96FBF" w:rsidRPr="008070D4">
          <w:rPr>
            <w:rStyle w:val="Collegamentoipertestuale"/>
          </w:rPr>
          <w:t>una nostra precedente analisi</w:t>
        </w:r>
      </w:hyperlink>
      <w:r w:rsidR="00C96FBF">
        <w:t xml:space="preserve">, rischia di lasciare </w:t>
      </w:r>
      <w:r w:rsidR="00E65B84">
        <w:t xml:space="preserve">scoperti </w:t>
      </w:r>
      <w:r w:rsidR="00C96FBF">
        <w:t xml:space="preserve">i </w:t>
      </w:r>
      <w:r w:rsidR="00E65B84">
        <w:t xml:space="preserve">ragazzi </w:t>
      </w:r>
      <w:r w:rsidR="00C96FBF">
        <w:t>“ricusati” dal PLS</w:t>
      </w:r>
      <w:r w:rsidR="00804E26">
        <w:t>,</w:t>
      </w:r>
      <w:r w:rsidR="00C96FBF">
        <w:t xml:space="preserve"> </w:t>
      </w:r>
      <w:r w:rsidR="00E65B84">
        <w:t xml:space="preserve">che potrebbero non trovare un </w:t>
      </w:r>
      <w:r w:rsidR="00C96FBF">
        <w:t>MMG</w:t>
      </w:r>
      <w:r w:rsidR="00E65B84">
        <w:t xml:space="preserve"> disponibile</w:t>
      </w:r>
      <w:r w:rsidR="00C96FBF">
        <w:t xml:space="preserve">. </w:t>
      </w:r>
      <w:r w:rsidR="00E65B84">
        <w:t xml:space="preserve">In molti casi, quindi, </w:t>
      </w:r>
      <w:r w:rsidR="00C96FBF">
        <w:t xml:space="preserve">l’unica </w:t>
      </w:r>
      <w:r w:rsidR="00E65B84">
        <w:t xml:space="preserve">soluzione </w:t>
      </w:r>
      <w:r w:rsidR="00804E26">
        <w:t>resta l’estensione del</w:t>
      </w:r>
      <w:r w:rsidR="00C96FBF">
        <w:t xml:space="preserve">le deroghe </w:t>
      </w:r>
      <w:r w:rsidR="00E65B84">
        <w:t xml:space="preserve">al massimale, alimentando un circolo vizioso di sovraccarico e </w:t>
      </w:r>
      <w:r w:rsidR="00804E26">
        <w:t xml:space="preserve">riduzione della </w:t>
      </w:r>
      <w:r w:rsidR="00E536FF">
        <w:t>qualità d</w:t>
      </w:r>
      <w:r w:rsidR="00E65B84">
        <w:t>ell’assistenza pediatrica</w:t>
      </w:r>
      <w:r w:rsidR="00C96FBF" w:rsidRPr="00C96FBF">
        <w:t>».</w:t>
      </w:r>
    </w:p>
    <w:p w14:paraId="71708B10" w14:textId="0808D004" w:rsidR="00804E26" w:rsidRPr="00CB03A2" w:rsidRDefault="004C1B12" w:rsidP="00E67D7F">
      <w:pPr>
        <w:jc w:val="both"/>
      </w:pPr>
      <w:r>
        <w:rPr>
          <w:b/>
          <w:bCs/>
        </w:rPr>
        <w:t>Ambiti territoriali</w:t>
      </w:r>
      <w:r w:rsidR="00457C46" w:rsidRPr="00457C46">
        <w:rPr>
          <w:b/>
          <w:bCs/>
        </w:rPr>
        <w:t xml:space="preserve"> carenti</w:t>
      </w:r>
      <w:r w:rsidR="0014097E">
        <w:t xml:space="preserve">. </w:t>
      </w:r>
      <w:bookmarkStart w:id="3" w:name="_Hlk133562375"/>
      <w:r w:rsidR="00E65B84">
        <w:t>L’inserimento di</w:t>
      </w:r>
      <w:r w:rsidR="00E65B84" w:rsidRPr="008D1444">
        <w:t xml:space="preserve"> </w:t>
      </w:r>
      <w:r w:rsidR="00E67D7F" w:rsidRPr="008D1444">
        <w:t xml:space="preserve">nuovi PLS nel SSN </w:t>
      </w:r>
      <w:r w:rsidR="00E65B84">
        <w:t xml:space="preserve">avviene </w:t>
      </w:r>
      <w:r w:rsidR="00E67D7F" w:rsidRPr="008D1444">
        <w:t xml:space="preserve">previa identificazione da parte della Regione </w:t>
      </w:r>
      <w:r w:rsidR="002204A8">
        <w:t>–</w:t>
      </w:r>
      <w:r w:rsidR="00E67D7F" w:rsidRPr="008D1444">
        <w:t xml:space="preserve"> o </w:t>
      </w:r>
      <w:r w:rsidR="00E65B84">
        <w:t xml:space="preserve">di un </w:t>
      </w:r>
      <w:r w:rsidR="00E67D7F" w:rsidRPr="008D1444">
        <w:t xml:space="preserve">soggetto da </w:t>
      </w:r>
      <w:r w:rsidR="00E65B84">
        <w:t>essa</w:t>
      </w:r>
      <w:r w:rsidR="00E65B84" w:rsidRPr="008D1444">
        <w:t xml:space="preserve"> </w:t>
      </w:r>
      <w:r w:rsidR="00E67D7F" w:rsidRPr="008D1444">
        <w:t xml:space="preserve">individuato </w:t>
      </w:r>
      <w:r w:rsidR="00906F96">
        <w:t>–</w:t>
      </w:r>
      <w:r w:rsidR="00E67D7F" w:rsidRPr="008D1444">
        <w:t xml:space="preserve"> de</w:t>
      </w:r>
      <w:r w:rsidR="00906F96">
        <w:t xml:space="preserve">gli </w:t>
      </w:r>
      <w:r w:rsidR="00E67D7F" w:rsidRPr="008D1444">
        <w:t xml:space="preserve">ambiti territoriali </w:t>
      </w:r>
      <w:r w:rsidR="00906F96">
        <w:t xml:space="preserve">carenti, </w:t>
      </w:r>
      <w:r w:rsidR="00E65B84">
        <w:t>ovvero le zone dove è necessario</w:t>
      </w:r>
      <w:r w:rsidR="00906F96">
        <w:t xml:space="preserve"> </w:t>
      </w:r>
      <w:r w:rsidR="00E67D7F" w:rsidRPr="008D1444">
        <w:t xml:space="preserve">colmare un fabbisogno </w:t>
      </w:r>
      <w:r w:rsidR="00E67D7F" w:rsidRPr="00956E85">
        <w:t xml:space="preserve">assistenziale e garantire una </w:t>
      </w:r>
      <w:r w:rsidR="00E65B84">
        <w:t>distribuzione</w:t>
      </w:r>
      <w:r w:rsidR="00E65B84" w:rsidRPr="00956E85">
        <w:t xml:space="preserve"> </w:t>
      </w:r>
      <w:r w:rsidR="00E67D7F" w:rsidRPr="00956E85">
        <w:t xml:space="preserve">capillare degli studi dei </w:t>
      </w:r>
      <w:r w:rsidR="0035222C" w:rsidRPr="00956E85">
        <w:t>PLS</w:t>
      </w:r>
      <w:r w:rsidR="00804E26">
        <w:t xml:space="preserve"> sul territorio</w:t>
      </w:r>
      <w:r w:rsidR="00E67D7F" w:rsidRPr="00956E85">
        <w:t xml:space="preserve">. </w:t>
      </w:r>
      <w:r w:rsidR="00E65B84">
        <w:t>Se</w:t>
      </w:r>
      <w:r w:rsidR="00C96FBF">
        <w:t xml:space="preserve">condo quanto </w:t>
      </w:r>
      <w:r w:rsidR="00804E26">
        <w:t xml:space="preserve">stabilito </w:t>
      </w:r>
      <w:r w:rsidR="00C96FBF">
        <w:t>dall’ultimo ACN,</w:t>
      </w:r>
      <w:r w:rsidR="00E67D7F" w:rsidRPr="00956E85">
        <w:t xml:space="preserve"> </w:t>
      </w:r>
      <w:r w:rsidR="00E65B84">
        <w:t>la carenza</w:t>
      </w:r>
      <w:r w:rsidR="00B80738">
        <w:t xml:space="preserve"> v</w:t>
      </w:r>
      <w:r w:rsidR="00E65B84">
        <w:t xml:space="preserve">iene calcolata </w:t>
      </w:r>
      <w:r w:rsidR="00804E26">
        <w:t>sulla base di</w:t>
      </w:r>
      <w:r w:rsidR="00E65B84">
        <w:t xml:space="preserve"> un</w:t>
      </w:r>
      <w:r w:rsidR="00E67D7F" w:rsidRPr="00956E85">
        <w:t xml:space="preserve"> rapporto ottimale di 1 PLS ogni </w:t>
      </w:r>
      <w:r w:rsidR="00956E85" w:rsidRPr="00956E85">
        <w:t>8</w:t>
      </w:r>
      <w:r w:rsidR="00F30CAD">
        <w:t>5</w:t>
      </w:r>
      <w:r w:rsidR="00E67D7F" w:rsidRPr="00956E85">
        <w:t>0 bambini</w:t>
      </w:r>
      <w:r w:rsidR="00C96FBF">
        <w:t>, o frazione superiore a 450</w:t>
      </w:r>
      <w:bookmarkEnd w:id="3"/>
      <w:r w:rsidR="00C96FBF">
        <w:t xml:space="preserve">. In particolare, </w:t>
      </w:r>
      <w:r w:rsidR="00E65B84">
        <w:t xml:space="preserve">per definire il fabbisogno si sommano tutti i residenti sotto i </w:t>
      </w:r>
      <w:r w:rsidR="007A66C6">
        <w:t xml:space="preserve">14 anni, </w:t>
      </w:r>
      <w:r w:rsidR="00E65B84">
        <w:t>detraendo</w:t>
      </w:r>
      <w:r w:rsidR="007A66C6">
        <w:t xml:space="preserve"> quelli della fascia 6-13 </w:t>
      </w:r>
      <w:r w:rsidR="00804E26">
        <w:t xml:space="preserve">anni </w:t>
      </w:r>
      <w:r w:rsidR="007A66C6">
        <w:t>in carico ai MMG</w:t>
      </w:r>
      <w:r w:rsidR="00E65B84">
        <w:t>. In assenza di accordi integrativi regionali, si considera</w:t>
      </w:r>
      <w:r w:rsidR="00804E26">
        <w:t xml:space="preserve"> che</w:t>
      </w:r>
      <w:r w:rsidR="00E65B84">
        <w:t xml:space="preserve"> il 70% della popolazione tra i </w:t>
      </w:r>
      <w:r w:rsidR="00E471F7">
        <w:t xml:space="preserve">6 </w:t>
      </w:r>
      <w:r w:rsidR="00E65B84">
        <w:t xml:space="preserve">e i 13 anni </w:t>
      </w:r>
      <w:r w:rsidR="00804E26">
        <w:t>possa essere</w:t>
      </w:r>
      <w:r w:rsidR="00E65B84">
        <w:t xml:space="preserve"> assistita dai </w:t>
      </w:r>
      <w:r w:rsidR="00E471F7">
        <w:t xml:space="preserve">PLS </w:t>
      </w:r>
      <w:r w:rsidR="00120226" w:rsidRPr="00CB03A2">
        <w:t>«</w:t>
      </w:r>
      <w:r w:rsidR="00CB03A2" w:rsidRPr="00CB03A2">
        <w:t xml:space="preserve">Sostanzialmente con il nuovo ACN – spiega il Presidente – </w:t>
      </w:r>
      <w:r w:rsidR="00804E26">
        <w:t xml:space="preserve">rientrano </w:t>
      </w:r>
      <w:r w:rsidR="00CB03A2" w:rsidRPr="00CB03A2">
        <w:t xml:space="preserve">nel calcolo del fabbisogno tutti gli assistiti in carico ai PLS, anche quelli della fascia </w:t>
      </w:r>
      <w:r w:rsidR="00E471F7">
        <w:t>6</w:t>
      </w:r>
      <w:r w:rsidR="00CB03A2" w:rsidRPr="00CB03A2">
        <w:t xml:space="preserve">-13 </w:t>
      </w:r>
      <w:r w:rsidR="00804E26">
        <w:t xml:space="preserve">anni </w:t>
      </w:r>
      <w:r w:rsidR="00CB03A2" w:rsidRPr="00CB03A2">
        <w:t xml:space="preserve">che </w:t>
      </w:r>
      <w:r w:rsidR="00804E26">
        <w:t>in precedenza</w:t>
      </w:r>
      <w:r w:rsidR="00804E26" w:rsidRPr="00CB03A2">
        <w:t xml:space="preserve"> </w:t>
      </w:r>
      <w:r w:rsidR="00CB03A2" w:rsidRPr="00CB03A2">
        <w:t>ne erano esclusi</w:t>
      </w:r>
      <w:r w:rsidR="00804E26">
        <w:t xml:space="preserve">. Questo consente </w:t>
      </w:r>
      <w:r w:rsidR="00A96467">
        <w:t xml:space="preserve">di </w:t>
      </w:r>
      <w:r w:rsidR="00CB03A2" w:rsidRPr="00CB03A2">
        <w:t>parametra</w:t>
      </w:r>
      <w:r w:rsidR="00A96467">
        <w:t xml:space="preserve">re </w:t>
      </w:r>
      <w:r w:rsidR="00804E26" w:rsidRPr="00CB03A2">
        <w:t>corretta</w:t>
      </w:r>
      <w:r w:rsidR="00A96467">
        <w:t>mente</w:t>
      </w:r>
      <w:r w:rsidR="00804E26" w:rsidRPr="00CB03A2">
        <w:t xml:space="preserve"> </w:t>
      </w:r>
      <w:r w:rsidR="00A96467">
        <w:t xml:space="preserve">il </w:t>
      </w:r>
      <w:r w:rsidR="00CB03A2" w:rsidRPr="00CB03A2">
        <w:t xml:space="preserve">numero dei </w:t>
      </w:r>
      <w:r w:rsidR="00A96467">
        <w:t xml:space="preserve">PLS </w:t>
      </w:r>
      <w:r w:rsidR="00CB03A2" w:rsidRPr="00CB03A2">
        <w:t xml:space="preserve">rispetto </w:t>
      </w:r>
      <w:r w:rsidR="00804E26">
        <w:t>alla popolazione effettivamente assistita</w:t>
      </w:r>
      <w:r w:rsidR="00CB03A2" w:rsidRPr="00CB03A2">
        <w:t>».</w:t>
      </w:r>
    </w:p>
    <w:p w14:paraId="76E8EB47" w14:textId="3F565EB3" w:rsidR="004C1B12" w:rsidRDefault="00067EEC" w:rsidP="00067EEC">
      <w:pPr>
        <w:spacing w:after="120"/>
        <w:jc w:val="both"/>
      </w:pPr>
      <w:bookmarkStart w:id="4" w:name="_Hlk201237592"/>
      <w:r>
        <w:rPr>
          <w:b/>
          <w:bCs/>
        </w:rPr>
        <w:t xml:space="preserve">Pensionamenti. </w:t>
      </w:r>
      <w:r w:rsidRPr="00A11690">
        <w:t>Secondo i dati</w:t>
      </w:r>
      <w:r w:rsidR="00E471F7">
        <w:t xml:space="preserve"> 2024</w:t>
      </w:r>
      <w:r w:rsidRPr="00A11690">
        <w:t xml:space="preserve"> </w:t>
      </w:r>
      <w:r w:rsidR="002B525A">
        <w:t xml:space="preserve">forniti dalla </w:t>
      </w:r>
      <w:r w:rsidRPr="00A11690">
        <w:t>Federazione Italiana dei Medici Pediatri (FIMP), tra il 202</w:t>
      </w:r>
      <w:r w:rsidR="00A11690" w:rsidRPr="00A11690">
        <w:t>4</w:t>
      </w:r>
      <w:r w:rsidRPr="00A11690">
        <w:t xml:space="preserve"> e il </w:t>
      </w:r>
      <w:r w:rsidR="00D604F8" w:rsidRPr="00B12DEC">
        <w:t>202</w:t>
      </w:r>
      <w:r w:rsidR="00625B0C">
        <w:t>8</w:t>
      </w:r>
      <w:r w:rsidR="00B12DEC" w:rsidRPr="00B12DEC">
        <w:t xml:space="preserve"> </w:t>
      </w:r>
      <w:r w:rsidR="0013453F">
        <w:t>andranno in pensione 2.598 pediatri di libera scelta, avendo raggiunto il limite massimo di età previsto, pari a 70 anni (salvo deroghe)</w:t>
      </w:r>
      <w:r w:rsidRPr="00625B0C">
        <w:rPr>
          <w:color w:val="000000" w:themeColor="text1"/>
        </w:rPr>
        <w:t xml:space="preserve">: dai </w:t>
      </w:r>
      <w:r w:rsidR="00625B0C" w:rsidRPr="00625B0C">
        <w:rPr>
          <w:color w:val="000000" w:themeColor="text1"/>
        </w:rPr>
        <w:t>333</w:t>
      </w:r>
      <w:r w:rsidR="00906F96" w:rsidRPr="00625B0C">
        <w:rPr>
          <w:color w:val="000000" w:themeColor="text1"/>
        </w:rPr>
        <w:t xml:space="preserve"> </w:t>
      </w:r>
      <w:r w:rsidR="00630E1C" w:rsidRPr="00625B0C">
        <w:rPr>
          <w:color w:val="000000" w:themeColor="text1"/>
        </w:rPr>
        <w:t xml:space="preserve">PLS </w:t>
      </w:r>
      <w:r w:rsidR="00906F96" w:rsidRPr="00625B0C">
        <w:rPr>
          <w:color w:val="000000" w:themeColor="text1"/>
        </w:rPr>
        <w:t xml:space="preserve">del Lazio a </w:t>
      </w:r>
      <w:r w:rsidR="00625B0C" w:rsidRPr="00625B0C">
        <w:rPr>
          <w:color w:val="000000" w:themeColor="text1"/>
        </w:rPr>
        <w:t>3</w:t>
      </w:r>
      <w:r w:rsidR="00F2775F" w:rsidRPr="00625B0C">
        <w:rPr>
          <w:color w:val="000000" w:themeColor="text1"/>
        </w:rPr>
        <w:t xml:space="preserve"> PLS</w:t>
      </w:r>
      <w:r w:rsidR="00906F96" w:rsidRPr="00625B0C">
        <w:rPr>
          <w:color w:val="000000" w:themeColor="text1"/>
        </w:rPr>
        <w:t xml:space="preserve"> in Valle d’Aosta</w:t>
      </w:r>
      <w:r w:rsidR="00630E1C" w:rsidRPr="00625B0C">
        <w:rPr>
          <w:color w:val="000000" w:themeColor="text1"/>
        </w:rPr>
        <w:t xml:space="preserve"> </w:t>
      </w:r>
      <w:r w:rsidRPr="00625B0C">
        <w:rPr>
          <w:color w:val="000000" w:themeColor="text1"/>
        </w:rPr>
        <w:t>(</w:t>
      </w:r>
      <w:r w:rsidRPr="00625B0C">
        <w:rPr>
          <w:color w:val="000000" w:themeColor="text1"/>
          <w:highlight w:val="yellow"/>
        </w:rPr>
        <w:t xml:space="preserve">figura </w:t>
      </w:r>
      <w:r w:rsidR="0028654E" w:rsidRPr="00625B0C">
        <w:rPr>
          <w:color w:val="000000" w:themeColor="text1"/>
          <w:highlight w:val="yellow"/>
        </w:rPr>
        <w:t>2</w:t>
      </w:r>
      <w:r w:rsidRPr="00625B0C">
        <w:rPr>
          <w:color w:val="000000" w:themeColor="text1"/>
        </w:rPr>
        <w:t>).</w:t>
      </w:r>
    </w:p>
    <w:bookmarkEnd w:id="4"/>
    <w:p w14:paraId="451B47EE" w14:textId="0A09624C" w:rsidR="00F32468" w:rsidRPr="00F32468" w:rsidRDefault="004C1B12" w:rsidP="004C1B12">
      <w:pPr>
        <w:spacing w:after="120"/>
        <w:jc w:val="both"/>
      </w:pPr>
      <w:r>
        <w:rPr>
          <w:b/>
          <w:bCs/>
        </w:rPr>
        <w:t>N</w:t>
      </w:r>
      <w:r w:rsidRPr="00DE1B38">
        <w:rPr>
          <w:b/>
          <w:bCs/>
        </w:rPr>
        <w:t xml:space="preserve">uovi </w:t>
      </w:r>
      <w:r>
        <w:rPr>
          <w:b/>
          <w:bCs/>
        </w:rPr>
        <w:t>PLS</w:t>
      </w:r>
      <w:r>
        <w:t xml:space="preserve">. </w:t>
      </w:r>
      <w:r w:rsidR="00A11690">
        <w:t>I</w:t>
      </w:r>
      <w:r>
        <w:t xml:space="preserve">l numero di borse di studio per la scuola di specializzazione in pediatria, </w:t>
      </w:r>
      <w:r w:rsidR="00E65B84">
        <w:t xml:space="preserve">rimasto stabile per </w:t>
      </w:r>
      <w:r>
        <w:t>un decennio</w:t>
      </w:r>
      <w:r w:rsidR="00E65B84">
        <w:t xml:space="preserve">, ha registrato un incremento significativo </w:t>
      </w:r>
      <w:r w:rsidRPr="00C557AA">
        <w:t xml:space="preserve">negli ultimi </w:t>
      </w:r>
      <w:r w:rsidR="00C557AA" w:rsidRPr="00C557AA">
        <w:t xml:space="preserve">6 </w:t>
      </w:r>
      <w:r w:rsidRPr="00C557AA">
        <w:t xml:space="preserve">anni: </w:t>
      </w:r>
      <w:r>
        <w:t>da 4</w:t>
      </w:r>
      <w:r w:rsidR="00062FF2">
        <w:t>9</w:t>
      </w:r>
      <w:r w:rsidR="0029671A">
        <w:t>6</w:t>
      </w:r>
      <w:r>
        <w:t xml:space="preserve"> </w:t>
      </w:r>
      <w:r w:rsidR="0013453F">
        <w:t xml:space="preserve">borse </w:t>
      </w:r>
      <w:r>
        <w:t>nell’anno accademico 201</w:t>
      </w:r>
      <w:r w:rsidR="0029671A">
        <w:t>7</w:t>
      </w:r>
      <w:r>
        <w:t>-201</w:t>
      </w:r>
      <w:r w:rsidR="0029671A">
        <w:t>8</w:t>
      </w:r>
      <w:r>
        <w:t xml:space="preserve"> </w:t>
      </w:r>
      <w:r w:rsidRPr="006B0110">
        <w:t xml:space="preserve">a </w:t>
      </w:r>
      <w:r w:rsidR="009C470E" w:rsidRPr="009C470E">
        <w:t xml:space="preserve">853 </w:t>
      </w:r>
      <w:r w:rsidRPr="009C470E">
        <w:t xml:space="preserve">nel </w:t>
      </w:r>
      <w:r w:rsidR="009C470E" w:rsidRPr="009C470E">
        <w:t>2023-2024</w:t>
      </w:r>
      <w:r w:rsidRPr="006B0110">
        <w:t xml:space="preserve">, </w:t>
      </w:r>
      <w:r w:rsidR="00E65B84">
        <w:t xml:space="preserve">con </w:t>
      </w:r>
      <w:r w:rsidRPr="006B0110">
        <w:t xml:space="preserve">un picco di 973 nell’anno accademico 2020-2021 </w:t>
      </w:r>
      <w:r>
        <w:t>(</w:t>
      </w:r>
      <w:r w:rsidRPr="004F774D">
        <w:rPr>
          <w:highlight w:val="yellow"/>
        </w:rPr>
        <w:t xml:space="preserve">figura </w:t>
      </w:r>
      <w:r w:rsidR="0028654E" w:rsidRPr="0028654E">
        <w:rPr>
          <w:highlight w:val="yellow"/>
        </w:rPr>
        <w:t>3</w:t>
      </w:r>
      <w:r>
        <w:t xml:space="preserve">). </w:t>
      </w:r>
      <w:r w:rsidRPr="00C96FBF">
        <w:t>«</w:t>
      </w:r>
      <w:r w:rsidR="00D342EB" w:rsidRPr="00C96FBF">
        <w:t xml:space="preserve">Tuttavia </w:t>
      </w:r>
      <w:r w:rsidRPr="00C96FBF">
        <w:t xml:space="preserve">– </w:t>
      </w:r>
      <w:r w:rsidR="00E65B84">
        <w:t>osserva</w:t>
      </w:r>
      <w:r w:rsidR="00E65B84" w:rsidRPr="00C96FBF">
        <w:t xml:space="preserve"> </w:t>
      </w:r>
      <w:r w:rsidRPr="00C96FBF">
        <w:t>Cartabellotta –</w:t>
      </w:r>
      <w:r w:rsidR="007765BD" w:rsidRPr="00C96FBF">
        <w:t xml:space="preserve"> </w:t>
      </w:r>
      <w:r w:rsidR="00D342EB" w:rsidRPr="00C96FBF">
        <w:t xml:space="preserve">considerato che </w:t>
      </w:r>
      <w:r w:rsidR="00073E67" w:rsidRPr="00C96FBF">
        <w:t xml:space="preserve">gli </w:t>
      </w:r>
      <w:r w:rsidR="00E65B84" w:rsidRPr="00C96FBF">
        <w:t>speciali</w:t>
      </w:r>
      <w:r w:rsidR="00E65B84">
        <w:t>sti</w:t>
      </w:r>
      <w:r w:rsidR="00E65B84" w:rsidRPr="00C96FBF">
        <w:t xml:space="preserve"> </w:t>
      </w:r>
      <w:r w:rsidRPr="00C96FBF">
        <w:t xml:space="preserve">in pediatria </w:t>
      </w:r>
      <w:r w:rsidR="00073E67" w:rsidRPr="00C96FBF">
        <w:t xml:space="preserve">possono </w:t>
      </w:r>
      <w:r w:rsidR="00E65B84">
        <w:t xml:space="preserve">intraprendere </w:t>
      </w:r>
      <w:r w:rsidR="00D342EB" w:rsidRPr="00C96FBF">
        <w:t xml:space="preserve">anche </w:t>
      </w:r>
      <w:r w:rsidRPr="00C96FBF">
        <w:t>la carriera ospedaliera</w:t>
      </w:r>
      <w:r w:rsidR="007765BD" w:rsidRPr="00C96FBF">
        <w:t xml:space="preserve">, </w:t>
      </w:r>
      <w:r w:rsidR="00E65B84">
        <w:t xml:space="preserve">non </w:t>
      </w:r>
      <w:r w:rsidR="007765BD" w:rsidRPr="00C96FBF">
        <w:t xml:space="preserve">è </w:t>
      </w:r>
      <w:r w:rsidR="00D342EB" w:rsidRPr="00C96FBF">
        <w:t xml:space="preserve">possibile prevedere quanti </w:t>
      </w:r>
      <w:r w:rsidR="00A11690">
        <w:t xml:space="preserve">sceglieranno </w:t>
      </w:r>
      <w:r w:rsidR="0013453F">
        <w:t xml:space="preserve">effettivamente </w:t>
      </w:r>
      <w:r w:rsidR="00E65B84">
        <w:t xml:space="preserve">di diventare </w:t>
      </w:r>
      <w:r w:rsidR="00D342EB" w:rsidRPr="00C96FBF">
        <w:t>PLS</w:t>
      </w:r>
      <w:r w:rsidR="00545C5A">
        <w:t xml:space="preserve">. Di conseguenza </w:t>
      </w:r>
      <w:r w:rsidR="00DD5A4C">
        <w:t xml:space="preserve">resta incerto se le nuove leve </w:t>
      </w:r>
      <w:r w:rsidR="00545C5A">
        <w:t xml:space="preserve">riusciranno a garantire </w:t>
      </w:r>
      <w:r w:rsidR="00DD5A4C">
        <w:t xml:space="preserve">un </w:t>
      </w:r>
      <w:r w:rsidR="00545C5A">
        <w:t>ricambio generazionale</w:t>
      </w:r>
      <w:r w:rsidR="00350CBE">
        <w:t xml:space="preserve"> </w:t>
      </w:r>
      <w:r w:rsidR="00DD5A4C">
        <w:t>adeguato e uniforme</w:t>
      </w:r>
      <w:r w:rsidR="00350CBE">
        <w:t xml:space="preserve"> in tutte le Regioni</w:t>
      </w:r>
      <w:r w:rsidR="00545C5A">
        <w:t>, oltre che colmare le attuali carenze</w:t>
      </w:r>
      <w:r w:rsidRPr="00C96FBF">
        <w:t xml:space="preserve">». </w:t>
      </w:r>
    </w:p>
    <w:p w14:paraId="693648DB" w14:textId="47C905C1" w:rsidR="004C1B12" w:rsidRPr="007765BD" w:rsidRDefault="004C1B12" w:rsidP="004C1B12">
      <w:pPr>
        <w:spacing w:after="120"/>
        <w:jc w:val="both"/>
      </w:pPr>
      <w:r>
        <w:rPr>
          <w:b/>
          <w:bCs/>
        </w:rPr>
        <w:t>STIMA DELLE CARENZE</w:t>
      </w:r>
      <w:r w:rsidR="003F5522">
        <w:rPr>
          <w:b/>
          <w:bCs/>
        </w:rPr>
        <w:t xml:space="preserve"> DI PEDIATRI</w:t>
      </w:r>
    </w:p>
    <w:p w14:paraId="6D6F3842" w14:textId="65D0F1C8" w:rsidR="0013453F" w:rsidRPr="00630E1C" w:rsidRDefault="00710B7D" w:rsidP="0013453F">
      <w:pPr>
        <w:spacing w:after="120"/>
        <w:jc w:val="both"/>
      </w:pPr>
      <w:r w:rsidRPr="008D2F8A">
        <w:rPr>
          <w:b/>
          <w:bCs/>
        </w:rPr>
        <w:t>Trend</w:t>
      </w:r>
      <w:r w:rsidRPr="00CB1A60">
        <w:rPr>
          <w:b/>
        </w:rPr>
        <w:t xml:space="preserve"> </w:t>
      </w:r>
      <w:r w:rsidR="00400BD8" w:rsidRPr="00CB1A60">
        <w:rPr>
          <w:b/>
        </w:rPr>
        <w:t>2019</w:t>
      </w:r>
      <w:r w:rsidRPr="00C557AA">
        <w:rPr>
          <w:b/>
        </w:rPr>
        <w:t>-</w:t>
      </w:r>
      <w:r w:rsidR="00400BD8" w:rsidRPr="00C557AA">
        <w:rPr>
          <w:b/>
        </w:rPr>
        <w:t>202</w:t>
      </w:r>
      <w:r w:rsidR="008D2F8A" w:rsidRPr="00C557AA">
        <w:rPr>
          <w:b/>
        </w:rPr>
        <w:t>3</w:t>
      </w:r>
      <w:r w:rsidR="00862ED1" w:rsidRPr="00C557AA">
        <w:rPr>
          <w:b/>
        </w:rPr>
        <w:t>.</w:t>
      </w:r>
      <w:r w:rsidR="00862ED1" w:rsidRPr="001764DB">
        <w:t xml:space="preserve"> </w:t>
      </w:r>
      <w:r w:rsidR="001764DB" w:rsidRPr="001764DB">
        <w:t xml:space="preserve">Secondo </w:t>
      </w:r>
      <w:r w:rsidR="001764DB" w:rsidRPr="0013453F">
        <w:t>l’</w:t>
      </w:r>
      <w:hyperlink r:id="rId11" w:history="1">
        <w:r w:rsidR="001764DB" w:rsidRPr="00A96467">
          <w:rPr>
            <w:rStyle w:val="Collegamentoipertestuale"/>
            <w:color w:val="auto"/>
          </w:rPr>
          <w:t>Annuario Statistico del SSN 202</w:t>
        </w:r>
        <w:r w:rsidR="008D2F8A" w:rsidRPr="00A96467">
          <w:rPr>
            <w:rStyle w:val="Collegamentoipertestuale"/>
            <w:color w:val="auto"/>
          </w:rPr>
          <w:t>3</w:t>
        </w:r>
        <w:r w:rsidR="001764DB" w:rsidRPr="00A96467">
          <w:rPr>
            <w:rStyle w:val="Collegamentoipertestuale"/>
            <w:color w:val="auto"/>
          </w:rPr>
          <w:t>,</w:t>
        </w:r>
      </w:hyperlink>
      <w:r w:rsidR="001764DB" w:rsidRPr="0013453F">
        <w:t xml:space="preserve"> </w:t>
      </w:r>
      <w:r w:rsidR="00DD5A4C" w:rsidRPr="0013453F">
        <w:t xml:space="preserve">pubblicato </w:t>
      </w:r>
      <w:r w:rsidR="00DD5A4C">
        <w:t xml:space="preserve">dal Ministero della Salute, </w:t>
      </w:r>
      <w:r w:rsidR="00FD4265" w:rsidRPr="005C1C84">
        <w:t>nel 202</w:t>
      </w:r>
      <w:r w:rsidR="008D2F8A">
        <w:t>3</w:t>
      </w:r>
      <w:r w:rsidR="00FD4265" w:rsidRPr="005C1C84">
        <w:t xml:space="preserve"> </w:t>
      </w:r>
      <w:r w:rsidR="00DD5A4C">
        <w:t xml:space="preserve">i PLS </w:t>
      </w:r>
      <w:r w:rsidR="005410F1" w:rsidRPr="005C1C84">
        <w:t>in attività erano</w:t>
      </w:r>
      <w:r w:rsidR="005410F1" w:rsidRPr="00C557AA">
        <w:t xml:space="preserve"> </w:t>
      </w:r>
      <w:r w:rsidR="00C557AA" w:rsidRPr="00C557AA">
        <w:t>6.706</w:t>
      </w:r>
      <w:r w:rsidR="00400BD8" w:rsidRPr="00C557AA">
        <w:t xml:space="preserve">, ovvero </w:t>
      </w:r>
      <w:r w:rsidR="00C557AA" w:rsidRPr="00C557AA">
        <w:t xml:space="preserve">702 </w:t>
      </w:r>
      <w:r w:rsidR="00400BD8" w:rsidRPr="00C557AA">
        <w:t>in meno rispetto al 2019</w:t>
      </w:r>
      <w:r w:rsidR="0023132D" w:rsidRPr="00C557AA">
        <w:t xml:space="preserve"> (-</w:t>
      </w:r>
      <w:r w:rsidR="00C557AA" w:rsidRPr="00C557AA">
        <w:t>9,5</w:t>
      </w:r>
      <w:r w:rsidR="0023132D" w:rsidRPr="00C557AA">
        <w:t>%)</w:t>
      </w:r>
      <w:r w:rsidR="00DD5A4C">
        <w:t>.</w:t>
      </w:r>
      <w:r w:rsidR="00A11690">
        <w:t xml:space="preserve"> </w:t>
      </w:r>
      <w:r w:rsidR="00A11690" w:rsidRPr="00A11690">
        <w:t>«</w:t>
      </w:r>
      <w:r w:rsidR="001177C4">
        <w:t>U</w:t>
      </w:r>
      <w:r w:rsidR="00A11690">
        <w:t xml:space="preserve">na riduzione - commenta </w:t>
      </w:r>
      <w:r w:rsidR="00A11690">
        <w:lastRenderedPageBreak/>
        <w:t>Cartabellotta</w:t>
      </w:r>
      <w:r w:rsidR="00E369D6" w:rsidRPr="00C557AA">
        <w:t xml:space="preserve"> </w:t>
      </w:r>
      <w:r w:rsidR="00A11690">
        <w:t>–</w:t>
      </w:r>
      <w:r w:rsidR="00B80738">
        <w:t xml:space="preserve"> </w:t>
      </w:r>
      <w:r w:rsidR="00A11690">
        <w:t xml:space="preserve">solo </w:t>
      </w:r>
      <w:r w:rsidR="0027387B">
        <w:t xml:space="preserve">in </w:t>
      </w:r>
      <w:r w:rsidR="00B80738">
        <w:t xml:space="preserve">parte </w:t>
      </w:r>
      <w:r w:rsidR="00DD5A4C">
        <w:t>compensat</w:t>
      </w:r>
      <w:r w:rsidR="00B80738">
        <w:t xml:space="preserve">a </w:t>
      </w:r>
      <w:r w:rsidR="00A11690">
        <w:t>dal calo demografico</w:t>
      </w:r>
      <w:r w:rsidR="008B60A3" w:rsidRPr="00A11690">
        <w:t>».</w:t>
      </w:r>
      <w:r w:rsidR="00A11690" w:rsidRPr="00A11690">
        <w:t xml:space="preserve"> </w:t>
      </w:r>
      <w:r w:rsidR="00DD5A4C">
        <w:t>A preoccupare è anche il progressivo invecchiamento della categoria: la quota di PLS con oltre 23 anni di specializzazione è passata dal 39% nel 2009 al 77% nel 2023</w:t>
      </w:r>
      <w:r w:rsidR="0013453F">
        <w:t>, segno di un ricambio generazionale sempre più rallentato.</w:t>
      </w:r>
    </w:p>
    <w:p w14:paraId="249B0474" w14:textId="5E331FF0" w:rsidR="0013453F" w:rsidRDefault="0000349A" w:rsidP="0013453F">
      <w:pPr>
        <w:spacing w:after="120"/>
        <w:jc w:val="both"/>
      </w:pPr>
      <w:r w:rsidRPr="00630E1C">
        <w:rPr>
          <w:b/>
          <w:bCs/>
        </w:rPr>
        <w:t>Numero di assistiti per PLS</w:t>
      </w:r>
      <w:r w:rsidRPr="00630E1C">
        <w:t xml:space="preserve">. </w:t>
      </w:r>
      <w:r w:rsidR="00F849FE" w:rsidRPr="00630E1C">
        <w:t>S</w:t>
      </w:r>
      <w:r w:rsidR="00E533B8" w:rsidRPr="00630E1C">
        <w:t xml:space="preserve">econdo le </w:t>
      </w:r>
      <w:hyperlink r:id="rId12" w:history="1">
        <w:r w:rsidR="00D71E91" w:rsidRPr="00630E1C">
          <w:rPr>
            <w:rStyle w:val="Collegamentoipertestuale"/>
            <w:color w:val="auto"/>
          </w:rPr>
          <w:t xml:space="preserve">rilevazioni </w:t>
        </w:r>
        <w:r w:rsidR="00630E1C" w:rsidRPr="00630E1C">
          <w:rPr>
            <w:rStyle w:val="Collegamentoipertestuale"/>
            <w:color w:val="auto"/>
          </w:rPr>
          <w:t>della Struttura Interregionale Sanitari Convenzionati (SISAC)</w:t>
        </w:r>
      </w:hyperlink>
      <w:r w:rsidR="00E533B8" w:rsidRPr="00630E1C">
        <w:t>, al 1</w:t>
      </w:r>
      <w:r w:rsidR="00BC5905" w:rsidRPr="00630E1C">
        <w:t>°</w:t>
      </w:r>
      <w:r w:rsidR="00E533B8" w:rsidRPr="00630E1C">
        <w:t xml:space="preserve"> gennaio </w:t>
      </w:r>
      <w:r w:rsidR="00E533B8" w:rsidRPr="009F2F0D">
        <w:t>202</w:t>
      </w:r>
      <w:r w:rsidR="008D2F8A" w:rsidRPr="009F2F0D">
        <w:t>4</w:t>
      </w:r>
      <w:r w:rsidR="00E533B8" w:rsidRPr="009F2F0D">
        <w:t xml:space="preserve"> </w:t>
      </w:r>
      <w:r w:rsidR="0013453F">
        <w:t xml:space="preserve">risultavano </w:t>
      </w:r>
      <w:r w:rsidR="00DD5A4C">
        <w:t xml:space="preserve">attivi </w:t>
      </w:r>
      <w:r w:rsidR="009F2F0D" w:rsidRPr="009F2F0D">
        <w:t>6.</w:t>
      </w:r>
      <w:r w:rsidR="009F2F0D" w:rsidRPr="00B8032F">
        <w:t>484</w:t>
      </w:r>
      <w:r w:rsidR="00A969F4" w:rsidRPr="00B8032F">
        <w:t xml:space="preserve"> </w:t>
      </w:r>
      <w:r w:rsidR="00E533B8" w:rsidRPr="00B8032F">
        <w:t>PLS</w:t>
      </w:r>
      <w:r w:rsidR="00DD5A4C">
        <w:t xml:space="preserve">, con </w:t>
      </w:r>
      <w:r w:rsidR="00E533B8" w:rsidRPr="00B8032F">
        <w:t xml:space="preserve">in carico </w:t>
      </w:r>
      <w:r w:rsidR="009F2F0D" w:rsidRPr="00B8032F">
        <w:t>oltre 5,8</w:t>
      </w:r>
      <w:r w:rsidR="00495754" w:rsidRPr="00B8032F">
        <w:t xml:space="preserve"> milioni di </w:t>
      </w:r>
      <w:r w:rsidR="00DD5A4C">
        <w:t>assistiti:</w:t>
      </w:r>
      <w:r w:rsidR="00E533B8" w:rsidRPr="00B8032F">
        <w:t xml:space="preserve"> </w:t>
      </w:r>
      <w:r w:rsidR="00A07051" w:rsidRPr="00B8032F">
        <w:t xml:space="preserve">il </w:t>
      </w:r>
      <w:r w:rsidR="00865C41" w:rsidRPr="00B8032F">
        <w:t>42</w:t>
      </w:r>
      <w:r w:rsidR="00A07051" w:rsidRPr="00B8032F">
        <w:t>,</w:t>
      </w:r>
      <w:r w:rsidR="005C1C84" w:rsidRPr="00B8032F">
        <w:t>5</w:t>
      </w:r>
      <w:r w:rsidR="00A07051" w:rsidRPr="00B8032F">
        <w:t xml:space="preserve">% </w:t>
      </w:r>
      <w:r w:rsidR="002D727F">
        <w:t>n</w:t>
      </w:r>
      <w:r w:rsidR="002D727F" w:rsidRPr="00B8032F">
        <w:t xml:space="preserve">ella fascia 0-5 anni </w:t>
      </w:r>
      <w:r w:rsidR="00A07051" w:rsidRPr="00B8032F">
        <w:t>(2,</w:t>
      </w:r>
      <w:r w:rsidR="00B8032F" w:rsidRPr="00B8032F">
        <w:t>48</w:t>
      </w:r>
      <w:r w:rsidR="00865C41" w:rsidRPr="00B8032F">
        <w:t xml:space="preserve"> </w:t>
      </w:r>
      <w:r w:rsidR="00A07051" w:rsidRPr="00B8032F">
        <w:t xml:space="preserve">milioni) </w:t>
      </w:r>
      <w:r w:rsidR="009B0372" w:rsidRPr="00B8032F">
        <w:t xml:space="preserve">e il </w:t>
      </w:r>
      <w:r w:rsidR="00865C41" w:rsidRPr="00B8032F">
        <w:t>57</w:t>
      </w:r>
      <w:r w:rsidR="009B0372" w:rsidRPr="00B8032F">
        <w:t>,</w:t>
      </w:r>
      <w:r w:rsidR="005C1C84" w:rsidRPr="00B8032F">
        <w:t>5</w:t>
      </w:r>
      <w:r w:rsidR="009B0372" w:rsidRPr="00B8032F">
        <w:t xml:space="preserve">% </w:t>
      </w:r>
      <w:r w:rsidR="002D727F">
        <w:t>n</w:t>
      </w:r>
      <w:r w:rsidR="002D727F" w:rsidRPr="00B8032F">
        <w:t xml:space="preserve">ella fascia 6-13 anni </w:t>
      </w:r>
      <w:r w:rsidR="009B0372" w:rsidRPr="00B8032F">
        <w:t>(3,</w:t>
      </w:r>
      <w:r w:rsidR="00234CF0">
        <w:t>35</w:t>
      </w:r>
      <w:r w:rsidR="00234CF0" w:rsidRPr="00B8032F">
        <w:t xml:space="preserve"> </w:t>
      </w:r>
      <w:r w:rsidR="009B0372" w:rsidRPr="00B8032F">
        <w:t>milioni)</w:t>
      </w:r>
      <w:r w:rsidR="00AD5E7B" w:rsidRPr="00B8032F">
        <w:t xml:space="preserve">. </w:t>
      </w:r>
      <w:r w:rsidR="002D727F">
        <w:t>Complessivamente,</w:t>
      </w:r>
      <w:r w:rsidR="002D727F" w:rsidRPr="00B8032F">
        <w:t xml:space="preserve"> </w:t>
      </w:r>
      <w:r w:rsidR="00AD5E7B" w:rsidRPr="00B8032F">
        <w:t>l’</w:t>
      </w:r>
      <w:r w:rsidR="00725DCD" w:rsidRPr="00B8032F">
        <w:t>8</w:t>
      </w:r>
      <w:r w:rsidR="005C1C84" w:rsidRPr="00B8032F">
        <w:t>1</w:t>
      </w:r>
      <w:r w:rsidR="00A07051" w:rsidRPr="00B8032F">
        <w:t>,</w:t>
      </w:r>
      <w:r w:rsidR="00B8032F" w:rsidRPr="00B8032F">
        <w:t>2</w:t>
      </w:r>
      <w:r w:rsidR="00E533B8" w:rsidRPr="00B8032F">
        <w:t xml:space="preserve">% </w:t>
      </w:r>
      <w:r w:rsidR="00A07051" w:rsidRPr="00B8032F">
        <w:t>della popolazione</w:t>
      </w:r>
      <w:r w:rsidR="009B0372" w:rsidRPr="00B8032F">
        <w:t xml:space="preserve"> ISTAT </w:t>
      </w:r>
      <w:r w:rsidR="0013453F">
        <w:t xml:space="preserve">tra </w:t>
      </w:r>
      <w:r w:rsidR="00E44F91" w:rsidRPr="003B0CEE">
        <w:t>6</w:t>
      </w:r>
      <w:r w:rsidR="0013453F">
        <w:t xml:space="preserve"> e </w:t>
      </w:r>
      <w:r w:rsidR="00E44F91" w:rsidRPr="003B0CEE">
        <w:t>13 anni</w:t>
      </w:r>
      <w:r w:rsidR="00AD5E7B" w:rsidRPr="003B0CEE">
        <w:t xml:space="preserve"> </w:t>
      </w:r>
      <w:r w:rsidR="00495754" w:rsidRPr="003B0CEE">
        <w:t xml:space="preserve">risulta </w:t>
      </w:r>
      <w:r w:rsidR="002D727F">
        <w:t>seguita da un</w:t>
      </w:r>
      <w:r w:rsidR="00495754" w:rsidRPr="003B0CEE">
        <w:t xml:space="preserve"> </w:t>
      </w:r>
      <w:r w:rsidR="00AD5E7B" w:rsidRPr="003B0CEE">
        <w:t>PLS</w:t>
      </w:r>
      <w:r w:rsidR="00495754" w:rsidRPr="003B0CEE">
        <w:t xml:space="preserve">, con </w:t>
      </w:r>
      <w:r w:rsidR="002D727F">
        <w:t>marcate differenze regionali</w:t>
      </w:r>
      <w:r w:rsidR="00AD5E7B" w:rsidRPr="003B0CEE">
        <w:t>: dal 9</w:t>
      </w:r>
      <w:r w:rsidR="00B8032F" w:rsidRPr="003B0CEE">
        <w:t>2</w:t>
      </w:r>
      <w:r w:rsidR="00AD5E7B" w:rsidRPr="003B0CEE">
        <w:t>,</w:t>
      </w:r>
      <w:r w:rsidR="00B8032F" w:rsidRPr="003B0CEE">
        <w:t>6</w:t>
      </w:r>
      <w:r w:rsidR="00AD5E7B" w:rsidRPr="003B0CEE">
        <w:t>% della Liguria al 60,</w:t>
      </w:r>
      <w:r w:rsidR="00B8032F" w:rsidRPr="003B0CEE">
        <w:t>7</w:t>
      </w:r>
      <w:r w:rsidR="00AD5E7B" w:rsidRPr="003B0CEE">
        <w:t>% della Sardegna (</w:t>
      </w:r>
      <w:r w:rsidR="00AD5E7B" w:rsidRPr="003B0CEE">
        <w:rPr>
          <w:highlight w:val="yellow"/>
        </w:rPr>
        <w:t xml:space="preserve">figura </w:t>
      </w:r>
      <w:r w:rsidR="0028654E" w:rsidRPr="0028654E">
        <w:rPr>
          <w:highlight w:val="yellow"/>
        </w:rPr>
        <w:t>4</w:t>
      </w:r>
      <w:r w:rsidR="00AD5E7B" w:rsidRPr="003B0CEE">
        <w:t>)</w:t>
      </w:r>
      <w:r w:rsidR="00BE78E1" w:rsidRPr="003B0CEE">
        <w:t xml:space="preserve">. In termini assoluti, </w:t>
      </w:r>
      <w:r w:rsidR="00F849FE" w:rsidRPr="003B0CEE">
        <w:t xml:space="preserve">la </w:t>
      </w:r>
      <w:r w:rsidR="00CB1281" w:rsidRPr="003B0CEE">
        <w:t xml:space="preserve">media nazionale </w:t>
      </w:r>
      <w:r w:rsidR="00F849FE" w:rsidRPr="003B0CEE">
        <w:t xml:space="preserve">è </w:t>
      </w:r>
      <w:r w:rsidR="00CB1281" w:rsidRPr="003B0CEE">
        <w:t xml:space="preserve">di </w:t>
      </w:r>
      <w:r w:rsidR="00DF46EE" w:rsidRPr="003B0CEE">
        <w:t>900</w:t>
      </w:r>
      <w:r w:rsidR="00CB1281" w:rsidRPr="003B0CEE">
        <w:t xml:space="preserve"> assistiti</w:t>
      </w:r>
      <w:r w:rsidR="001C3796" w:rsidRPr="003B0CEE">
        <w:t xml:space="preserve"> </w:t>
      </w:r>
      <w:r w:rsidR="00CC0471" w:rsidRPr="003B0CEE">
        <w:t>per</w:t>
      </w:r>
      <w:r w:rsidR="00BE78E1" w:rsidRPr="003B0CEE">
        <w:t xml:space="preserve"> PLS</w:t>
      </w:r>
      <w:r w:rsidR="00432CFF" w:rsidRPr="003B0CEE">
        <w:t xml:space="preserve">: </w:t>
      </w:r>
      <w:r w:rsidR="00B105D4" w:rsidRPr="003B0CEE">
        <w:t xml:space="preserve">superano </w:t>
      </w:r>
      <w:r w:rsidR="00DF46EE" w:rsidRPr="003B0CEE">
        <w:t xml:space="preserve">il massimale </w:t>
      </w:r>
      <w:r w:rsidR="00B105D4" w:rsidRPr="003B0CEE">
        <w:t xml:space="preserve">di </w:t>
      </w:r>
      <w:r w:rsidR="00DF46EE" w:rsidRPr="003B0CEE">
        <w:t>1.000</w:t>
      </w:r>
      <w:r w:rsidR="00B105D4" w:rsidRPr="003B0CEE">
        <w:t xml:space="preserve"> assistiti</w:t>
      </w:r>
      <w:r w:rsidR="00861C60" w:rsidRPr="003B0CEE">
        <w:t xml:space="preserve"> </w:t>
      </w:r>
      <w:r w:rsidR="0013453F">
        <w:t xml:space="preserve">la </w:t>
      </w:r>
      <w:r w:rsidR="00DF46EE" w:rsidRPr="003B0CEE">
        <w:t>Provincia Autonoma di Bolzano (1.</w:t>
      </w:r>
      <w:r w:rsidR="003B0CEE" w:rsidRPr="003B0CEE">
        <w:t>139</w:t>
      </w:r>
      <w:r w:rsidR="00DF46EE" w:rsidRPr="003B0CEE">
        <w:t xml:space="preserve">), </w:t>
      </w:r>
      <w:r w:rsidR="0013453F">
        <w:t xml:space="preserve">il </w:t>
      </w:r>
      <w:r w:rsidR="00CB1281" w:rsidRPr="003B0CEE">
        <w:t>Piemonte (1.</w:t>
      </w:r>
      <w:r w:rsidR="00432CFF" w:rsidRPr="003B0CEE">
        <w:t>1</w:t>
      </w:r>
      <w:r w:rsidR="00DF46EE" w:rsidRPr="003B0CEE">
        <w:t>19</w:t>
      </w:r>
      <w:r w:rsidR="00CB1281" w:rsidRPr="003B0CEE">
        <w:t>)</w:t>
      </w:r>
      <w:r w:rsidR="00432CFF" w:rsidRPr="003B0CEE">
        <w:t xml:space="preserve"> </w:t>
      </w:r>
      <w:r w:rsidR="00FD4BFE" w:rsidRPr="003B0CEE">
        <w:t>e</w:t>
      </w:r>
      <w:r w:rsidR="00CB1281" w:rsidRPr="003B0CEE">
        <w:t xml:space="preserve"> </w:t>
      </w:r>
      <w:r w:rsidR="0013453F">
        <w:t xml:space="preserve">il </w:t>
      </w:r>
      <w:r w:rsidR="00432CFF" w:rsidRPr="003B0CEE">
        <w:t xml:space="preserve">Veneto </w:t>
      </w:r>
      <w:r w:rsidR="00AD54C0" w:rsidRPr="003B0CEE">
        <w:t>(1.0</w:t>
      </w:r>
      <w:r w:rsidR="003B0CEE" w:rsidRPr="003B0CEE">
        <w:t>08)</w:t>
      </w:r>
      <w:r w:rsidR="00AD54C0" w:rsidRPr="003B0CEE">
        <w:t xml:space="preserve"> </w:t>
      </w:r>
      <w:r w:rsidR="002833AC" w:rsidRPr="003B0CEE">
        <w:t>(</w:t>
      </w:r>
      <w:r w:rsidR="002833AC" w:rsidRPr="003B0CEE">
        <w:rPr>
          <w:highlight w:val="yellow"/>
        </w:rPr>
        <w:t xml:space="preserve">figura </w:t>
      </w:r>
      <w:r w:rsidR="0028654E" w:rsidRPr="0028654E">
        <w:rPr>
          <w:highlight w:val="yellow"/>
        </w:rPr>
        <w:t>5</w:t>
      </w:r>
      <w:r w:rsidR="002833AC" w:rsidRPr="003B0CEE">
        <w:t>)</w:t>
      </w:r>
      <w:r w:rsidR="00A97626" w:rsidRPr="003B0CEE">
        <w:t>.</w:t>
      </w:r>
      <w:r w:rsidR="002833AC" w:rsidRPr="003B0CEE">
        <w:t xml:space="preserve"> </w:t>
      </w:r>
      <w:r w:rsidR="00CB1281" w:rsidRPr="00003C5D">
        <w:t>«</w:t>
      </w:r>
      <w:r w:rsidR="00003C5D" w:rsidRPr="00003C5D">
        <w:t xml:space="preserve">Con un simile livello di saturazione </w:t>
      </w:r>
      <w:r w:rsidR="008D12F8" w:rsidRPr="00003C5D">
        <w:t>– spiega Cartabellotta –</w:t>
      </w:r>
      <w:r w:rsidR="00B80738">
        <w:t xml:space="preserve"> </w:t>
      </w:r>
      <w:r w:rsidR="002D727F">
        <w:t>il principio della libera scelta viene spesso ostacolato</w:t>
      </w:r>
      <w:r w:rsidR="0013453F">
        <w:t xml:space="preserve">: </w:t>
      </w:r>
      <w:r w:rsidR="002D727F">
        <w:t xml:space="preserve">in molte aree del Paese diventa difficile, se non impossibile, trovare un pediatra disponibile, sia nelle zone interne o periferiche, sia nei grandi centri urbani. In altre parole, la situazione reale è spesso più critica di quanto lascino intendere i </w:t>
      </w:r>
      <w:r w:rsidR="00003C5D" w:rsidRPr="00003C5D">
        <w:t>numeri</w:t>
      </w:r>
      <w:r w:rsidR="00CB1281" w:rsidRPr="00003C5D">
        <w:t>».</w:t>
      </w:r>
    </w:p>
    <w:p w14:paraId="6D374465" w14:textId="7AF8C2A0" w:rsidR="0013453F" w:rsidRPr="002E79AF" w:rsidRDefault="004C1B12" w:rsidP="002D727F">
      <w:pPr>
        <w:spacing w:after="120"/>
        <w:jc w:val="both"/>
      </w:pPr>
      <w:r>
        <w:rPr>
          <w:b/>
          <w:bCs/>
        </w:rPr>
        <w:t>Stima della carenza di PLS al 1° gennaio 202</w:t>
      </w:r>
      <w:r w:rsidR="008D2F8A">
        <w:rPr>
          <w:b/>
          <w:bCs/>
        </w:rPr>
        <w:t>4</w:t>
      </w:r>
      <w:r w:rsidR="001C3796">
        <w:t xml:space="preserve">. </w:t>
      </w:r>
      <w:r w:rsidR="00A65944" w:rsidRPr="000410F5">
        <w:t>«</w:t>
      </w:r>
      <w:r w:rsidR="00A65944">
        <w:t xml:space="preserve">Tutte le criticità </w:t>
      </w:r>
      <w:r w:rsidR="00F54C8D">
        <w:t xml:space="preserve">fin qui </w:t>
      </w:r>
      <w:r w:rsidR="002D727F">
        <w:t xml:space="preserve">evidenziate </w:t>
      </w:r>
      <w:r w:rsidR="00A65944" w:rsidRPr="000410F5">
        <w:t>– spiega Cartabellotta</w:t>
      </w:r>
      <w:r w:rsidR="00A65944">
        <w:t xml:space="preserve"> – permettono </w:t>
      </w:r>
      <w:r w:rsidR="002D727F">
        <w:t xml:space="preserve">soltanto </w:t>
      </w:r>
      <w:r w:rsidR="00A65944">
        <w:t xml:space="preserve">di stimare il fabbisogno di PLS a livello regionale, </w:t>
      </w:r>
      <w:r w:rsidR="002D727F">
        <w:t xml:space="preserve">poiché l’individuazione delle zone carenti da parte delle ASL dipende da </w:t>
      </w:r>
      <w:r w:rsidR="00F54C8D">
        <w:t xml:space="preserve">molteplici </w:t>
      </w:r>
      <w:r w:rsidR="002D727F">
        <w:t>variabili locali</w:t>
      </w:r>
      <w:r w:rsidR="00A65944" w:rsidRPr="008A420D">
        <w:t xml:space="preserve">». </w:t>
      </w:r>
      <w:r>
        <w:t xml:space="preserve">Se l’obiettivo è garantire la qualità dell’assistenza, </w:t>
      </w:r>
      <w:r w:rsidR="002D727F">
        <w:t xml:space="preserve">una </w:t>
      </w:r>
      <w:r>
        <w:t xml:space="preserve">distribuzione capillare </w:t>
      </w:r>
      <w:r w:rsidR="002D727F">
        <w:t>coerente con la</w:t>
      </w:r>
      <w:r>
        <w:t xml:space="preserve"> densità abitativa, la prossimità degli ambulatori e </w:t>
      </w:r>
      <w:r w:rsidR="002D727F">
        <w:t>il diritto alla</w:t>
      </w:r>
      <w:r w:rsidRPr="002E79AF">
        <w:t xml:space="preserve"> libera scelta, non </w:t>
      </w:r>
      <w:r w:rsidR="002D727F">
        <w:t>è corretto</w:t>
      </w:r>
      <w:r w:rsidRPr="002E79AF">
        <w:t xml:space="preserve"> </w:t>
      </w:r>
      <w:r w:rsidR="002D727F" w:rsidRPr="002E79AF">
        <w:t>stimare il fabbisogno di PLS fa</w:t>
      </w:r>
      <w:r w:rsidR="002D727F">
        <w:t>cendo</w:t>
      </w:r>
      <w:r w:rsidR="002D727F" w:rsidRPr="002E79AF">
        <w:t xml:space="preserve"> </w:t>
      </w:r>
      <w:r w:rsidRPr="002E79AF">
        <w:t xml:space="preserve">riferimento al massimale </w:t>
      </w:r>
      <w:r w:rsidR="00495754" w:rsidRPr="002E79AF">
        <w:t>con deroga</w:t>
      </w:r>
      <w:r w:rsidRPr="002E79AF">
        <w:t xml:space="preserve">. </w:t>
      </w:r>
      <w:r w:rsidR="002D727F">
        <w:t>Per questo motivo</w:t>
      </w:r>
      <w:r w:rsidRPr="002E79AF">
        <w:t xml:space="preserve"> la Fondazione GIMBE, </w:t>
      </w:r>
      <w:r w:rsidR="00F54C8D">
        <w:t>adottando il</w:t>
      </w:r>
      <w:r w:rsidR="002E79AF" w:rsidRPr="002E79AF">
        <w:t xml:space="preserve"> rapporto ottimale di </w:t>
      </w:r>
      <w:r w:rsidRPr="002E79AF">
        <w:t>1 PLS ogni 8</w:t>
      </w:r>
      <w:r w:rsidR="002E79AF" w:rsidRPr="002E79AF">
        <w:t>5</w:t>
      </w:r>
      <w:r w:rsidRPr="002E79AF">
        <w:t xml:space="preserve">0 assistiti </w:t>
      </w:r>
      <w:r w:rsidR="00BE191D" w:rsidRPr="002E79AF">
        <w:t xml:space="preserve">e utilizzando </w:t>
      </w:r>
      <w:r>
        <w:t xml:space="preserve">le </w:t>
      </w:r>
      <w:hyperlink r:id="rId13" w:history="1">
        <w:r>
          <w:rPr>
            <w:rStyle w:val="Collegamentoipertestuale"/>
          </w:rPr>
          <w:t>rilevazioni SISAC</w:t>
        </w:r>
      </w:hyperlink>
      <w:r>
        <w:rPr>
          <w:rStyle w:val="Collegamentoipertestuale"/>
        </w:rPr>
        <w:t xml:space="preserve"> </w:t>
      </w:r>
      <w:r w:rsidR="00326F62" w:rsidRPr="008A420D">
        <w:t>al 1° gennaio 202</w:t>
      </w:r>
      <w:r w:rsidR="008D2F8A">
        <w:t>4</w:t>
      </w:r>
      <w:r w:rsidRPr="002E79AF">
        <w:t>,</w:t>
      </w:r>
      <w:r w:rsidR="00495754" w:rsidRPr="002E79AF">
        <w:t xml:space="preserve"> </w:t>
      </w:r>
      <w:r w:rsidR="00AD7456" w:rsidRPr="002E79AF">
        <w:t xml:space="preserve">stima una carenza </w:t>
      </w:r>
      <w:r w:rsidR="00F54C8D">
        <w:t xml:space="preserve">complessiva </w:t>
      </w:r>
      <w:r w:rsidR="00AD7456" w:rsidRPr="002E79AF">
        <w:t>di</w:t>
      </w:r>
      <w:r w:rsidR="002946C4" w:rsidRPr="002E79AF">
        <w:t xml:space="preserve"> </w:t>
      </w:r>
      <w:r w:rsidR="002E79AF" w:rsidRPr="002E79AF">
        <w:t>502</w:t>
      </w:r>
      <w:r w:rsidR="002946C4" w:rsidRPr="002E79AF">
        <w:t xml:space="preserve"> </w:t>
      </w:r>
      <w:r w:rsidR="00BC5905" w:rsidRPr="002E79AF">
        <w:t>PLS</w:t>
      </w:r>
      <w:r w:rsidR="0035222C" w:rsidRPr="002E79AF">
        <w:t xml:space="preserve">, con </w:t>
      </w:r>
      <w:r w:rsidR="00F54C8D">
        <w:t>forti squilibri</w:t>
      </w:r>
      <w:r w:rsidR="0035222C" w:rsidRPr="002E79AF">
        <w:t xml:space="preserve"> regionali</w:t>
      </w:r>
      <w:r w:rsidRPr="002E79AF">
        <w:t xml:space="preserve">. </w:t>
      </w:r>
      <w:r w:rsidR="00EA637A" w:rsidRPr="002E79AF">
        <w:t>Infatti,</w:t>
      </w:r>
      <w:r w:rsidR="00ED3E7A" w:rsidRPr="002E79AF">
        <w:t xml:space="preserve"> </w:t>
      </w:r>
      <w:r w:rsidR="0054263B" w:rsidRPr="002E79AF">
        <w:t xml:space="preserve">il </w:t>
      </w:r>
      <w:r w:rsidR="002E79AF" w:rsidRPr="002E79AF">
        <w:t>75,7</w:t>
      </w:r>
      <w:r w:rsidR="0054263B" w:rsidRPr="002E79AF">
        <w:t xml:space="preserve">% </w:t>
      </w:r>
      <w:r w:rsidR="00ED3E7A" w:rsidRPr="002E79AF">
        <w:t xml:space="preserve">delle carenze si concentra in </w:t>
      </w:r>
      <w:r w:rsidR="0054263B" w:rsidRPr="002E79AF">
        <w:t>3</w:t>
      </w:r>
      <w:r w:rsidR="00ED3E7A" w:rsidRPr="002E79AF">
        <w:t xml:space="preserve"> </w:t>
      </w:r>
      <w:r w:rsidR="00F54C8D" w:rsidRPr="002E79AF">
        <w:t xml:space="preserve">sole </w:t>
      </w:r>
      <w:r w:rsidR="0054263B" w:rsidRPr="002E79AF">
        <w:t>grandi Regioni del Nord</w:t>
      </w:r>
      <w:r w:rsidR="00ED3E7A" w:rsidRPr="002E79AF">
        <w:t>: Lombardia (</w:t>
      </w:r>
      <w:r w:rsidR="002E79AF" w:rsidRPr="002E79AF">
        <w:t>180</w:t>
      </w:r>
      <w:r w:rsidR="00ED3E7A" w:rsidRPr="002E79AF">
        <w:t>), Piemonte (</w:t>
      </w:r>
      <w:r w:rsidR="002E79AF" w:rsidRPr="002E79AF">
        <w:t>108</w:t>
      </w:r>
      <w:r w:rsidR="00ED3E7A" w:rsidRPr="002E79AF">
        <w:t>), Veneto (</w:t>
      </w:r>
      <w:r w:rsidR="002E79AF" w:rsidRPr="002E79AF">
        <w:t>93</w:t>
      </w:r>
      <w:r w:rsidR="00F54C8D" w:rsidRPr="002E79AF">
        <w:t>)</w:t>
      </w:r>
      <w:r w:rsidR="00F54C8D">
        <w:t xml:space="preserve">. Al contrario, </w:t>
      </w:r>
      <w:r w:rsidR="00ED3E7A" w:rsidRPr="002E79AF">
        <w:t xml:space="preserve">in </w:t>
      </w:r>
      <w:r w:rsidR="002E79AF" w:rsidRPr="002E79AF">
        <w:t>9</w:t>
      </w:r>
      <w:r w:rsidR="00ED3E7A" w:rsidRPr="002E79AF">
        <w:t xml:space="preserve"> Regioni (</w:t>
      </w:r>
      <w:r w:rsidR="002E79AF" w:rsidRPr="002E79AF">
        <w:t>Basilicata, Emilia-Romagna, Lazio, Marche, Molise, Puglia, Sardegna, Sicilia e Umbria</w:t>
      </w:r>
      <w:r w:rsidR="00ED3E7A" w:rsidRPr="002E79AF">
        <w:t>) non si rileva alcuna carenza</w:t>
      </w:r>
      <w:r w:rsidR="00F54C8D">
        <w:t xml:space="preserve">, poiché </w:t>
      </w:r>
      <w:r w:rsidR="00ED3E7A" w:rsidRPr="002E79AF">
        <w:t xml:space="preserve">la </w:t>
      </w:r>
      <w:r w:rsidR="008A420D" w:rsidRPr="002E79AF">
        <w:t>media di assistiti</w:t>
      </w:r>
      <w:r w:rsidR="00ED3E7A" w:rsidRPr="002E79AF">
        <w:t xml:space="preserve"> per </w:t>
      </w:r>
      <w:r w:rsidR="008A420D" w:rsidRPr="002E79AF">
        <w:t xml:space="preserve">PLS </w:t>
      </w:r>
      <w:r w:rsidR="00ED3E7A" w:rsidRPr="002E79AF">
        <w:t xml:space="preserve">è </w:t>
      </w:r>
      <w:r w:rsidR="008A420D" w:rsidRPr="002E79AF">
        <w:t xml:space="preserve">inferiore a </w:t>
      </w:r>
      <w:r w:rsidR="002E79AF" w:rsidRPr="002E79AF">
        <w:t>850</w:t>
      </w:r>
      <w:r w:rsidR="008A420D" w:rsidRPr="002E79AF">
        <w:t xml:space="preserve"> </w:t>
      </w:r>
      <w:r w:rsidR="000410F5" w:rsidRPr="002E79AF">
        <w:t>(</w:t>
      </w:r>
      <w:r w:rsidR="000410F5" w:rsidRPr="0028654E">
        <w:rPr>
          <w:highlight w:val="yellow"/>
        </w:rPr>
        <w:t xml:space="preserve">figura </w:t>
      </w:r>
      <w:r w:rsidR="0028654E" w:rsidRPr="0028654E">
        <w:rPr>
          <w:highlight w:val="yellow"/>
        </w:rPr>
        <w:t>6</w:t>
      </w:r>
      <w:r w:rsidR="000410F5" w:rsidRPr="002E79AF">
        <w:t>)</w:t>
      </w:r>
      <w:r w:rsidR="008A420D" w:rsidRPr="002E79AF">
        <w:t>.</w:t>
      </w:r>
      <w:r w:rsidR="002E79AF" w:rsidRPr="002E79AF">
        <w:t xml:space="preserve"> «In realtà </w:t>
      </w:r>
      <w:r w:rsidR="002E79AF" w:rsidRPr="008E76A9">
        <w:t xml:space="preserve">– </w:t>
      </w:r>
      <w:r w:rsidR="002D727F">
        <w:t>precisa</w:t>
      </w:r>
      <w:r w:rsidR="002D727F" w:rsidRPr="008E76A9">
        <w:t xml:space="preserve"> </w:t>
      </w:r>
      <w:r w:rsidR="002E79AF" w:rsidRPr="008E76A9">
        <w:t xml:space="preserve">Cartabellotta </w:t>
      </w:r>
      <w:r w:rsidR="002D727F">
        <w:t xml:space="preserve">– è necessario considerare due </w:t>
      </w:r>
      <w:r w:rsidR="00F54C8D">
        <w:t xml:space="preserve">aspetti </w:t>
      </w:r>
      <w:r w:rsidR="002D727F">
        <w:t>fondamentali. A</w:t>
      </w:r>
      <w:r w:rsidR="008E76A9" w:rsidRPr="008E76A9">
        <w:t xml:space="preserve">nzitutto, l’ultimo ACN ha </w:t>
      </w:r>
      <w:r w:rsidR="002D727F">
        <w:t>innalzato</w:t>
      </w:r>
      <w:r w:rsidR="002D727F" w:rsidRPr="008E76A9">
        <w:t xml:space="preserve"> </w:t>
      </w:r>
      <w:r w:rsidR="008E76A9" w:rsidRPr="008E76A9">
        <w:t>il rapporto ottimale da 600 a 850, “assorbendo”</w:t>
      </w:r>
      <w:r w:rsidR="002D727F">
        <w:t xml:space="preserve"> di fatto</w:t>
      </w:r>
      <w:r w:rsidR="008E76A9" w:rsidRPr="008E76A9">
        <w:t xml:space="preserve"> una quota consistente delle carenze registrate al 1° gennaio 2023. In secondo luogo, </w:t>
      </w:r>
      <w:r w:rsidR="00F54C8D">
        <w:t>una</w:t>
      </w:r>
      <w:r w:rsidR="00F54C8D" w:rsidRPr="008E76A9">
        <w:t xml:space="preserve"> </w:t>
      </w:r>
      <w:r w:rsidR="008E76A9" w:rsidRPr="008E76A9">
        <w:t xml:space="preserve">stima </w:t>
      </w:r>
      <w:r w:rsidR="002D727F">
        <w:t>su base</w:t>
      </w:r>
      <w:r w:rsidR="008E76A9" w:rsidRPr="008E76A9">
        <w:t xml:space="preserve"> regionale non </w:t>
      </w:r>
      <w:r w:rsidR="00F54C8D">
        <w:t>intercetta</w:t>
      </w:r>
      <w:r w:rsidR="00F54C8D" w:rsidRPr="008E76A9">
        <w:t xml:space="preserve"> </w:t>
      </w:r>
      <w:r w:rsidR="00F54C8D">
        <w:t xml:space="preserve">le </w:t>
      </w:r>
      <w:r w:rsidR="008E76A9" w:rsidRPr="008E76A9">
        <w:t xml:space="preserve">carenze </w:t>
      </w:r>
      <w:r w:rsidR="002D727F">
        <w:t xml:space="preserve">localizzate, che si manifestano </w:t>
      </w:r>
      <w:r w:rsidR="008E76A9" w:rsidRPr="008E76A9">
        <w:t>in territori a bassa densità abitativa, zone disagiate, aree montane</w:t>
      </w:r>
      <w:r w:rsidR="002E79AF" w:rsidRPr="008E76A9">
        <w:t>».</w:t>
      </w:r>
    </w:p>
    <w:p w14:paraId="20E18F6B" w14:textId="41F8BEB0" w:rsidR="00E31A09" w:rsidRDefault="00B64FD7" w:rsidP="00E31A09">
      <w:pPr>
        <w:spacing w:after="120"/>
        <w:jc w:val="both"/>
      </w:pPr>
      <w:r w:rsidRPr="00A11690">
        <w:t>«</w:t>
      </w:r>
      <w:r w:rsidR="00A11690" w:rsidRPr="00A11690">
        <w:t xml:space="preserve">Nonostante </w:t>
      </w:r>
      <w:r w:rsidR="009C41B4">
        <w:t>il calo delle nascite</w:t>
      </w:r>
      <w:r w:rsidR="00A11690">
        <w:t xml:space="preserve"> </w:t>
      </w:r>
      <w:r w:rsidR="00F51E7F" w:rsidRPr="00A11690">
        <w:t xml:space="preserve">– </w:t>
      </w:r>
      <w:r w:rsidR="00A96467">
        <w:t>spiega</w:t>
      </w:r>
      <w:r w:rsidR="00F51E7F" w:rsidRPr="00A11690">
        <w:t xml:space="preserve"> Cartabellotta –</w:t>
      </w:r>
      <w:r w:rsidR="00A11690" w:rsidRPr="00A11690">
        <w:t xml:space="preserve"> </w:t>
      </w:r>
      <w:r w:rsidR="004E1275" w:rsidRPr="00A11690">
        <w:t xml:space="preserve">alcune </w:t>
      </w:r>
      <w:r w:rsidR="00FB6678" w:rsidRPr="00A11690">
        <w:t xml:space="preserve">grandi </w:t>
      </w:r>
      <w:r w:rsidR="004E1275" w:rsidRPr="00A11690">
        <w:t xml:space="preserve">Regioni </w:t>
      </w:r>
      <w:r w:rsidR="00FB6678" w:rsidRPr="00A11690">
        <w:t>del Nord</w:t>
      </w:r>
      <w:r w:rsidR="009C41B4">
        <w:t xml:space="preserve">, come </w:t>
      </w:r>
      <w:r w:rsidR="00A11690" w:rsidRPr="00A11690">
        <w:t>Lombardia, Piemonte e Veneto</w:t>
      </w:r>
      <w:r w:rsidR="009C41B4">
        <w:t>,</w:t>
      </w:r>
      <w:r w:rsidR="00A11690" w:rsidRPr="00A11690">
        <w:t xml:space="preserve"> registra</w:t>
      </w:r>
      <w:r w:rsidR="00B80738">
        <w:t>no</w:t>
      </w:r>
      <w:r w:rsidR="00A11690" w:rsidRPr="00A11690">
        <w:t xml:space="preserve"> carenze rilevanti di PLS in termini assoluti. </w:t>
      </w:r>
      <w:r w:rsidR="00E31A09">
        <w:t>A</w:t>
      </w:r>
      <w:r w:rsidR="00A11690" w:rsidRPr="00A11690">
        <w:t xml:space="preserve">l di là dei numeri, </w:t>
      </w:r>
      <w:r w:rsidR="00E31A09">
        <w:t xml:space="preserve">però, </w:t>
      </w:r>
      <w:r w:rsidR="004E2F4D" w:rsidRPr="00A11690">
        <w:t xml:space="preserve">la distribuzione capillare sul territorio </w:t>
      </w:r>
      <w:r w:rsidR="009C41B4">
        <w:t>resta fortemente</w:t>
      </w:r>
      <w:r w:rsidR="004E2F4D" w:rsidRPr="00A11690">
        <w:t xml:space="preserve"> </w:t>
      </w:r>
      <w:r w:rsidR="00E31A09">
        <w:t>influenzata</w:t>
      </w:r>
      <w:r w:rsidR="00E31A09" w:rsidRPr="00A11690">
        <w:t xml:space="preserve"> </w:t>
      </w:r>
      <w:r w:rsidR="00881918" w:rsidRPr="00A11690">
        <w:t>da</w:t>
      </w:r>
      <w:r w:rsidR="00F35051" w:rsidRPr="00A11690">
        <w:t xml:space="preserve"> </w:t>
      </w:r>
      <w:r w:rsidR="00881918" w:rsidRPr="00A11690">
        <w:t xml:space="preserve">variabili </w:t>
      </w:r>
      <w:r w:rsidR="00F51B22" w:rsidRPr="00A11690">
        <w:t xml:space="preserve">locali </w:t>
      </w:r>
      <w:r w:rsidR="00881918" w:rsidRPr="00A11690">
        <w:t xml:space="preserve">non </w:t>
      </w:r>
      <w:r w:rsidR="00BC5905" w:rsidRPr="00A11690">
        <w:t xml:space="preserve">sempre </w:t>
      </w:r>
      <w:r w:rsidR="00881918" w:rsidRPr="00A11690">
        <w:t>prevedibili</w:t>
      </w:r>
      <w:r w:rsidR="00C41FE5" w:rsidRPr="00A11690">
        <w:t xml:space="preserve">. </w:t>
      </w:r>
      <w:r w:rsidR="00DD3D1A">
        <w:t xml:space="preserve">Per </w:t>
      </w:r>
      <w:r w:rsidR="00C41FE5" w:rsidRPr="00DD3D1A">
        <w:t>un’adeguata programmazione</w:t>
      </w:r>
      <w:r w:rsidR="00FF065B" w:rsidRPr="00DD3D1A">
        <w:t xml:space="preserve"> del fabbisogno</w:t>
      </w:r>
      <w:r w:rsidR="00F05344" w:rsidRPr="00DD3D1A">
        <w:t xml:space="preserve"> </w:t>
      </w:r>
      <w:r w:rsidR="00E31A09">
        <w:t>è indispensabile che ogni</w:t>
      </w:r>
      <w:r w:rsidR="00DD3D1A">
        <w:t xml:space="preserve"> Regione</w:t>
      </w:r>
      <w:r w:rsidR="00E31A09">
        <w:t xml:space="preserve"> disponga </w:t>
      </w:r>
      <w:r w:rsidR="009C41B4">
        <w:t xml:space="preserve">di </w:t>
      </w:r>
      <w:r w:rsidR="00F05344" w:rsidRPr="00DD3D1A">
        <w:t xml:space="preserve">stime accurate sul numero di pediatri che intraprendono </w:t>
      </w:r>
      <w:r w:rsidR="00E31A09">
        <w:t xml:space="preserve">effettivamente </w:t>
      </w:r>
      <w:r w:rsidR="00F05344" w:rsidRPr="00DD3D1A">
        <w:t>la carriera di PLS</w:t>
      </w:r>
      <w:r w:rsidR="00DD3D1A">
        <w:t xml:space="preserve">, </w:t>
      </w:r>
      <w:r w:rsidR="00E31A09" w:rsidRPr="00C50949">
        <w:t>integra</w:t>
      </w:r>
      <w:r w:rsidR="00E31A09">
        <w:t>te</w:t>
      </w:r>
      <w:r w:rsidR="00E31A09" w:rsidRPr="00C50949">
        <w:t xml:space="preserve"> </w:t>
      </w:r>
      <w:r w:rsidR="009C41B4" w:rsidRPr="00C50949">
        <w:t xml:space="preserve">con le </w:t>
      </w:r>
      <w:r w:rsidR="00DD3D1A">
        <w:t>proiezioni ISTAT sulla denatalità</w:t>
      </w:r>
      <w:r w:rsidR="00F05344" w:rsidRPr="00DD3D1A">
        <w:t xml:space="preserve">. </w:t>
      </w:r>
      <w:r w:rsidR="009C41B4">
        <w:t xml:space="preserve">Ma non basta: </w:t>
      </w:r>
      <w:r w:rsidR="00E31A09">
        <w:t>servono</w:t>
      </w:r>
      <w:r w:rsidR="00DD3D1A">
        <w:t xml:space="preserve"> </w:t>
      </w:r>
      <w:r w:rsidR="004E2F4D" w:rsidRPr="00DD3D1A">
        <w:t xml:space="preserve">modelli organizzativi </w:t>
      </w:r>
      <w:r w:rsidR="009C41B4">
        <w:t>orientati al</w:t>
      </w:r>
      <w:r w:rsidR="004E2F4D" w:rsidRPr="00DD3D1A">
        <w:t xml:space="preserve"> lavoro in team</w:t>
      </w:r>
      <w:r w:rsidR="00DD3D1A">
        <w:t xml:space="preserve"> e </w:t>
      </w:r>
      <w:r w:rsidR="00E31A09">
        <w:t>una piena attuazione del</w:t>
      </w:r>
      <w:r w:rsidR="00FF065B" w:rsidRPr="00DD3D1A">
        <w:t xml:space="preserve">la riforma dell’assistenza territoriale prevista dal PNRR (Case di comunità, Ospedali di Comunità, assistenza domiciliare, telemedicina), </w:t>
      </w:r>
      <w:r w:rsidR="00E31A09" w:rsidRPr="00C50949">
        <w:t>accompagn</w:t>
      </w:r>
      <w:r w:rsidR="00E31A09">
        <w:t>ata da</w:t>
      </w:r>
      <w:r w:rsidR="009C41B4" w:rsidRPr="00C50949">
        <w:t xml:space="preserve"> </w:t>
      </w:r>
      <w:r w:rsidR="00FF065B" w:rsidRPr="00DD3D1A">
        <w:t xml:space="preserve">accordi sindacali </w:t>
      </w:r>
      <w:r w:rsidR="009C41B4">
        <w:t>coerenti con gli obiettivi di</w:t>
      </w:r>
      <w:r w:rsidR="00FF065B" w:rsidRPr="00DD3D1A">
        <w:t xml:space="preserve"> ricambio generazionale e distribuzione capillare dei PLS</w:t>
      </w:r>
      <w:r w:rsidR="000B388F" w:rsidRPr="00DD3D1A">
        <w:t>, come indicato negli stessi atti di indirizzo</w:t>
      </w:r>
      <w:r w:rsidR="00FF065B" w:rsidRPr="00DD3D1A">
        <w:t>.</w:t>
      </w:r>
      <w:r w:rsidR="00532465" w:rsidRPr="00DD3D1A">
        <w:t xml:space="preserve"> </w:t>
      </w:r>
      <w:r w:rsidR="006677A6" w:rsidRPr="00DD3D1A">
        <w:t>P</w:t>
      </w:r>
      <w:r w:rsidR="00C41FE5" w:rsidRPr="00DD3D1A">
        <w:t>erch</w:t>
      </w:r>
      <w:r w:rsidR="002C4B96" w:rsidRPr="00DD3D1A">
        <w:t>é</w:t>
      </w:r>
      <w:r w:rsidR="00C41FE5" w:rsidRPr="00DD3D1A">
        <w:t xml:space="preserve"> </w:t>
      </w:r>
      <w:r w:rsidR="00614391" w:rsidRPr="00DD3D1A">
        <w:t>guardando a</w:t>
      </w:r>
      <w:r w:rsidR="00C41FE5" w:rsidRPr="00DD3D1A">
        <w:t>i</w:t>
      </w:r>
      <w:r w:rsidR="00614391" w:rsidRPr="00DD3D1A">
        <w:t xml:space="preserve"> </w:t>
      </w:r>
      <w:r w:rsidR="00C41FE5" w:rsidRPr="00DD3D1A">
        <w:t>pensionamenti attesi</w:t>
      </w:r>
      <w:r w:rsidR="006B1102">
        <w:t xml:space="preserve">, nonostante il calo delle nascite, </w:t>
      </w:r>
      <w:r w:rsidR="004E2F4D" w:rsidRPr="00DD3D1A">
        <w:t xml:space="preserve">non è </w:t>
      </w:r>
      <w:r w:rsidR="009C41B4">
        <w:t>affatto scontato</w:t>
      </w:r>
      <w:r w:rsidR="009C41B4" w:rsidRPr="00DD3D1A">
        <w:t xml:space="preserve"> </w:t>
      </w:r>
      <w:r w:rsidR="004E2F4D" w:rsidRPr="00DD3D1A">
        <w:t xml:space="preserve">che </w:t>
      </w:r>
      <w:r w:rsidR="00E31A09">
        <w:t>le nuove generazioni di</w:t>
      </w:r>
      <w:r w:rsidR="00C41FE5" w:rsidRPr="00DD3D1A">
        <w:t xml:space="preserve"> </w:t>
      </w:r>
      <w:r w:rsidR="004E2F4D" w:rsidRPr="00DD3D1A">
        <w:t>PLS</w:t>
      </w:r>
      <w:r w:rsidR="00C41FE5" w:rsidRPr="00DD3D1A">
        <w:t xml:space="preserve"> </w:t>
      </w:r>
      <w:r w:rsidR="009C41B4">
        <w:t>siano</w:t>
      </w:r>
      <w:r w:rsidR="009C41B4" w:rsidRPr="00DD3D1A">
        <w:t xml:space="preserve"> </w:t>
      </w:r>
      <w:r w:rsidR="004E2F4D" w:rsidRPr="00DD3D1A">
        <w:t>sufficienti a garantire il ricambi</w:t>
      </w:r>
      <w:r w:rsidR="00E31A09">
        <w:t>o</w:t>
      </w:r>
      <w:r w:rsidR="004E2F4D" w:rsidRPr="00DD3D1A">
        <w:t xml:space="preserve">, </w:t>
      </w:r>
      <w:r w:rsidR="009C41B4">
        <w:t>né tantomeno</w:t>
      </w:r>
      <w:r w:rsidR="00DD3D1A" w:rsidRPr="00DD3D1A">
        <w:t xml:space="preserve"> a colmare le carenze attuali</w:t>
      </w:r>
      <w:r w:rsidR="009C41B4">
        <w:t xml:space="preserve">, </w:t>
      </w:r>
      <w:r w:rsidR="00DD3D1A" w:rsidRPr="00DD3D1A">
        <w:t xml:space="preserve">che </w:t>
      </w:r>
      <w:r w:rsidR="009C41B4">
        <w:t>rischiano di aggravarsi</w:t>
      </w:r>
      <w:r w:rsidR="009C41B4" w:rsidRPr="00DD3D1A">
        <w:t xml:space="preserve"> </w:t>
      </w:r>
      <w:r w:rsidR="00DD3D1A" w:rsidRPr="00DD3D1A">
        <w:t>ulteriormente</w:t>
      </w:r>
      <w:r w:rsidR="006B1102">
        <w:t xml:space="preserve">, in particolare nelle aree </w:t>
      </w:r>
      <w:r w:rsidR="009C41B4">
        <w:t xml:space="preserve">più </w:t>
      </w:r>
      <w:r w:rsidR="006B1102">
        <w:t>periferiche</w:t>
      </w:r>
      <w:r w:rsidRPr="00DD3D1A">
        <w:t>».</w:t>
      </w:r>
    </w:p>
    <w:p w14:paraId="4BFD9C09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B57D764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1119CB20" w14:textId="250CAE8A" w:rsidR="004156A9" w:rsidRDefault="001E3647" w:rsidP="00F32468">
      <w:pPr>
        <w:spacing w:after="0"/>
        <w:rPr>
          <w:rFonts w:cstheme="minorHAnsi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4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  <w:bookmarkStart w:id="5" w:name="_Hlk132374043"/>
      <w:r w:rsidR="004156A9">
        <w:rPr>
          <w:rFonts w:cstheme="minorHAnsi"/>
        </w:rPr>
        <w:br w:type="page"/>
      </w:r>
    </w:p>
    <w:bookmarkEnd w:id="5"/>
    <w:p w14:paraId="25923244" w14:textId="77777777" w:rsidR="00B560F9" w:rsidRDefault="00B560F9" w:rsidP="000410F5">
      <w:pPr>
        <w:spacing w:after="0"/>
        <w:jc w:val="center"/>
        <w:rPr>
          <w:rFonts w:cstheme="minorHAnsi"/>
          <w:b/>
          <w:color w:val="00457D"/>
          <w:sz w:val="20"/>
        </w:rPr>
      </w:pPr>
    </w:p>
    <w:p w14:paraId="03E720BC" w14:textId="29CD9A36" w:rsidR="0028654E" w:rsidRDefault="0028654E" w:rsidP="0028654E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FA01E1">
        <w:rPr>
          <w:rFonts w:cstheme="minorHAnsi"/>
          <w:b/>
          <w:color w:val="00457D"/>
          <w:sz w:val="20"/>
        </w:rPr>
        <w:t xml:space="preserve">Figura </w:t>
      </w:r>
      <w:r>
        <w:rPr>
          <w:rFonts w:cstheme="minorHAnsi"/>
          <w:b/>
          <w:color w:val="00457D"/>
          <w:sz w:val="20"/>
        </w:rPr>
        <w:t>1</w:t>
      </w:r>
      <w:r w:rsidRPr="00FA01E1">
        <w:rPr>
          <w:rFonts w:cstheme="minorHAnsi"/>
          <w:b/>
          <w:color w:val="00457D"/>
          <w:sz w:val="20"/>
        </w:rPr>
        <w:t xml:space="preserve">. </w:t>
      </w:r>
      <w:r w:rsidR="007540D8">
        <w:rPr>
          <w:rFonts w:cstheme="minorHAnsi"/>
          <w:b/>
          <w:color w:val="00457D"/>
          <w:sz w:val="20"/>
        </w:rPr>
        <w:t xml:space="preserve">Popolazione 0-5 anni </w:t>
      </w:r>
      <w:r>
        <w:rPr>
          <w:rFonts w:cstheme="minorHAnsi"/>
          <w:b/>
          <w:color w:val="00457D"/>
          <w:sz w:val="20"/>
        </w:rPr>
        <w:t>(</w:t>
      </w:r>
      <w:r w:rsidR="007540D8">
        <w:rPr>
          <w:rFonts w:cstheme="minorHAnsi"/>
          <w:b/>
          <w:color w:val="00457D"/>
          <w:sz w:val="20"/>
        </w:rPr>
        <w:t>elaborazione GIMBE su dati ISTAT</w:t>
      </w:r>
      <w:r>
        <w:rPr>
          <w:rFonts w:cstheme="minorHAnsi"/>
          <w:b/>
          <w:color w:val="00457D"/>
          <w:sz w:val="20"/>
        </w:rPr>
        <w:t xml:space="preserve"> </w:t>
      </w:r>
      <w:r w:rsidR="007540D8">
        <w:rPr>
          <w:rFonts w:cstheme="minorHAnsi"/>
          <w:b/>
          <w:color w:val="00457D"/>
          <w:sz w:val="20"/>
        </w:rPr>
        <w:t>2025</w:t>
      </w:r>
      <w:r w:rsidR="00234CF0">
        <w:rPr>
          <w:rFonts w:cstheme="minorHAnsi"/>
          <w:b/>
          <w:color w:val="00457D"/>
          <w:sz w:val="20"/>
        </w:rPr>
        <w:t xml:space="preserve"> al 1° gennaio</w:t>
      </w:r>
      <w:r>
        <w:rPr>
          <w:rFonts w:cstheme="minorHAnsi"/>
          <w:b/>
          <w:color w:val="00457D"/>
          <w:sz w:val="20"/>
        </w:rPr>
        <w:t>)</w:t>
      </w:r>
    </w:p>
    <w:p w14:paraId="60429DD9" w14:textId="40687F44" w:rsidR="0028654E" w:rsidRDefault="0028654E" w:rsidP="00FA01E1">
      <w:pPr>
        <w:spacing w:after="8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drawing>
          <wp:inline distT="0" distB="0" distL="0" distR="0" wp14:anchorId="2E92D06B" wp14:editId="78B93FA3">
            <wp:extent cx="5401310" cy="3347085"/>
            <wp:effectExtent l="0" t="0" r="889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E81B0" w14:textId="77777777" w:rsidR="0028654E" w:rsidRDefault="0028654E" w:rsidP="00FA01E1">
      <w:pPr>
        <w:spacing w:after="80"/>
        <w:jc w:val="center"/>
        <w:rPr>
          <w:rFonts w:cstheme="minorHAnsi"/>
          <w:b/>
          <w:color w:val="00457D"/>
          <w:sz w:val="20"/>
        </w:rPr>
      </w:pPr>
    </w:p>
    <w:p w14:paraId="749F118C" w14:textId="4B4916B9" w:rsidR="00F06709" w:rsidRPr="00FA01E1" w:rsidRDefault="008A4EF1" w:rsidP="00FA01E1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FA01E1">
        <w:rPr>
          <w:rFonts w:cstheme="minorHAnsi"/>
          <w:b/>
          <w:color w:val="00457D"/>
          <w:sz w:val="20"/>
        </w:rPr>
        <w:t xml:space="preserve">Figura </w:t>
      </w:r>
      <w:r w:rsidR="0028654E">
        <w:rPr>
          <w:rFonts w:cstheme="minorHAnsi"/>
          <w:b/>
          <w:color w:val="00457D"/>
          <w:sz w:val="20"/>
        </w:rPr>
        <w:t>2</w:t>
      </w:r>
      <w:r w:rsidRPr="00FA01E1">
        <w:rPr>
          <w:rFonts w:cstheme="minorHAnsi"/>
          <w:b/>
          <w:color w:val="00457D"/>
          <w:sz w:val="20"/>
        </w:rPr>
        <w:t>. PLS</w:t>
      </w:r>
      <w:r w:rsidR="00B15DB8" w:rsidRPr="00B15DB8">
        <w:t xml:space="preserve"> </w:t>
      </w:r>
      <w:r w:rsidR="00B15DB8" w:rsidRPr="00B15DB8">
        <w:rPr>
          <w:rFonts w:cstheme="minorHAnsi"/>
          <w:b/>
          <w:color w:val="00457D"/>
          <w:sz w:val="20"/>
        </w:rPr>
        <w:t>che entro il 202</w:t>
      </w:r>
      <w:r w:rsidR="00625B0C">
        <w:rPr>
          <w:rFonts w:cstheme="minorHAnsi"/>
          <w:b/>
          <w:color w:val="00457D"/>
          <w:sz w:val="20"/>
        </w:rPr>
        <w:t>8</w:t>
      </w:r>
      <w:r w:rsidR="00B15DB8" w:rsidRPr="00B15DB8">
        <w:rPr>
          <w:rFonts w:cstheme="minorHAnsi"/>
          <w:b/>
          <w:color w:val="00457D"/>
          <w:sz w:val="20"/>
        </w:rPr>
        <w:t xml:space="preserve"> raggiungono l’età di pensionamento di 70 anni</w:t>
      </w:r>
      <w:r w:rsidR="00EA637A">
        <w:rPr>
          <w:rFonts w:cstheme="minorHAnsi"/>
          <w:b/>
          <w:color w:val="00457D"/>
          <w:sz w:val="20"/>
        </w:rPr>
        <w:t xml:space="preserve"> (dati FIMP </w:t>
      </w:r>
      <w:r w:rsidR="00625B0C">
        <w:rPr>
          <w:rFonts w:cstheme="minorHAnsi"/>
          <w:b/>
          <w:color w:val="00457D"/>
          <w:sz w:val="20"/>
        </w:rPr>
        <w:t>2024</w:t>
      </w:r>
      <w:r w:rsidR="00EA637A">
        <w:rPr>
          <w:rFonts w:cstheme="minorHAnsi"/>
          <w:b/>
          <w:color w:val="00457D"/>
          <w:sz w:val="20"/>
        </w:rPr>
        <w:t>)</w:t>
      </w:r>
    </w:p>
    <w:p w14:paraId="15712691" w14:textId="6C7754BC" w:rsidR="00F06709" w:rsidRDefault="00625B0C" w:rsidP="00F06709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1106864D" wp14:editId="1F7F6267">
            <wp:extent cx="5400000" cy="4444015"/>
            <wp:effectExtent l="0" t="0" r="0" b="0"/>
            <wp:docPr id="7938031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4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C453B" w14:textId="77777777" w:rsidR="00CB1A60" w:rsidRDefault="00CB1A60" w:rsidP="00F8377F">
      <w:pPr>
        <w:spacing w:after="80"/>
        <w:jc w:val="center"/>
        <w:rPr>
          <w:rFonts w:cstheme="minorHAnsi"/>
          <w:b/>
          <w:color w:val="00457D"/>
          <w:sz w:val="20"/>
        </w:rPr>
      </w:pPr>
    </w:p>
    <w:p w14:paraId="30E14226" w14:textId="75718440" w:rsidR="00F8377F" w:rsidRPr="00F8377F" w:rsidRDefault="00F8377F" w:rsidP="00F8377F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F8377F">
        <w:rPr>
          <w:rFonts w:cstheme="minorHAnsi"/>
          <w:b/>
          <w:color w:val="00457D"/>
          <w:sz w:val="20"/>
        </w:rPr>
        <w:lastRenderedPageBreak/>
        <w:t xml:space="preserve">Figura </w:t>
      </w:r>
      <w:r w:rsidR="0028654E">
        <w:rPr>
          <w:rFonts w:cstheme="minorHAnsi"/>
          <w:b/>
          <w:color w:val="00457D"/>
          <w:sz w:val="20"/>
        </w:rPr>
        <w:t>3</w:t>
      </w:r>
      <w:r w:rsidRPr="00F8377F">
        <w:rPr>
          <w:rFonts w:cstheme="minorHAnsi"/>
          <w:b/>
          <w:color w:val="00457D"/>
          <w:sz w:val="20"/>
        </w:rPr>
        <w:t xml:space="preserve">. Numero di borse di studio ministeriali per la </w:t>
      </w:r>
      <w:r w:rsidR="00EA637A">
        <w:rPr>
          <w:rFonts w:cstheme="minorHAnsi"/>
          <w:b/>
          <w:color w:val="00457D"/>
          <w:sz w:val="20"/>
        </w:rPr>
        <w:t>Scuola di S</w:t>
      </w:r>
      <w:r w:rsidRPr="00F8377F">
        <w:rPr>
          <w:rFonts w:cstheme="minorHAnsi"/>
          <w:b/>
          <w:color w:val="00457D"/>
          <w:sz w:val="20"/>
        </w:rPr>
        <w:t xml:space="preserve">pecializzazione in </w:t>
      </w:r>
      <w:r w:rsidR="00EA637A">
        <w:rPr>
          <w:rFonts w:cstheme="minorHAnsi"/>
          <w:b/>
          <w:color w:val="00457D"/>
          <w:sz w:val="20"/>
        </w:rPr>
        <w:t>P</w:t>
      </w:r>
      <w:r w:rsidRPr="00F8377F">
        <w:rPr>
          <w:rFonts w:cstheme="minorHAnsi"/>
          <w:b/>
          <w:color w:val="00457D"/>
          <w:sz w:val="20"/>
        </w:rPr>
        <w:t>ediatria</w:t>
      </w:r>
      <w:r w:rsidR="00EA637A">
        <w:rPr>
          <w:rFonts w:cstheme="minorHAnsi"/>
          <w:b/>
          <w:color w:val="00457D"/>
          <w:sz w:val="20"/>
        </w:rPr>
        <w:t xml:space="preserve"> (dati MUR)</w:t>
      </w:r>
    </w:p>
    <w:p w14:paraId="1A2FA9C0" w14:textId="79DE0EE1" w:rsidR="00F06709" w:rsidRDefault="00CB1A60" w:rsidP="00F06709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1194B086" wp14:editId="6609C321">
            <wp:extent cx="5400000" cy="3345642"/>
            <wp:effectExtent l="0" t="0" r="0" b="7620"/>
            <wp:docPr id="806140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4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FF096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7A0D690E" w14:textId="77777777" w:rsidR="00F06709" w:rsidRDefault="00F06709" w:rsidP="00F06709">
      <w:pPr>
        <w:spacing w:after="120"/>
        <w:jc w:val="center"/>
        <w:rPr>
          <w:rFonts w:cstheme="minorHAnsi"/>
          <w:color w:val="00457D"/>
        </w:rPr>
      </w:pPr>
    </w:p>
    <w:p w14:paraId="3D70A490" w14:textId="4A12F856" w:rsidR="008A420D" w:rsidRDefault="008A420D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t xml:space="preserve">Figura </w:t>
      </w:r>
      <w:r w:rsidR="0028654E">
        <w:rPr>
          <w:rFonts w:cstheme="minorHAnsi"/>
          <w:b/>
          <w:color w:val="00457D"/>
          <w:sz w:val="20"/>
        </w:rPr>
        <w:t>4</w:t>
      </w:r>
      <w:r>
        <w:rPr>
          <w:rFonts w:cstheme="minorHAnsi"/>
          <w:b/>
          <w:color w:val="00457D"/>
          <w:sz w:val="20"/>
        </w:rPr>
        <w:t>. Percentuale della popolazione 6-13 anni in carico ai PLS</w:t>
      </w:r>
      <w:r w:rsidR="00EA637A">
        <w:rPr>
          <w:rFonts w:cstheme="minorHAnsi"/>
          <w:b/>
          <w:color w:val="00457D"/>
          <w:sz w:val="20"/>
        </w:rPr>
        <w:t xml:space="preserve"> (dati SISAC al 1° gennaio 2024)</w:t>
      </w:r>
    </w:p>
    <w:p w14:paraId="2565EF46" w14:textId="266BBA38" w:rsidR="008A420D" w:rsidRDefault="00B351B0" w:rsidP="008A420D">
      <w:pPr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drawing>
          <wp:inline distT="0" distB="0" distL="0" distR="0" wp14:anchorId="78ED89C2" wp14:editId="3A9D90C1">
            <wp:extent cx="5040000" cy="4174545"/>
            <wp:effectExtent l="0" t="0" r="8255" b="0"/>
            <wp:docPr id="27189234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1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B14E6" w14:textId="77777777" w:rsidR="00B351B0" w:rsidRDefault="00B351B0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5299046E" w14:textId="79BBDE0B" w:rsidR="003633D6" w:rsidRPr="00077C0A" w:rsidRDefault="003633D6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lastRenderedPageBreak/>
        <w:t xml:space="preserve">Figura </w:t>
      </w:r>
      <w:r w:rsidR="0028654E">
        <w:rPr>
          <w:rFonts w:cstheme="minorHAnsi"/>
          <w:b/>
          <w:color w:val="00457D"/>
          <w:sz w:val="20"/>
        </w:rPr>
        <w:t>5</w:t>
      </w:r>
      <w:r w:rsidRPr="00077C0A">
        <w:rPr>
          <w:rFonts w:cstheme="minorHAnsi"/>
          <w:b/>
          <w:color w:val="00457D"/>
          <w:sz w:val="20"/>
        </w:rPr>
        <w:t xml:space="preserve">. </w:t>
      </w:r>
      <w:r>
        <w:rPr>
          <w:rFonts w:cstheme="minorHAnsi"/>
          <w:b/>
          <w:color w:val="00457D"/>
          <w:sz w:val="20"/>
        </w:rPr>
        <w:t>Numero medio di a</w:t>
      </w:r>
      <w:r w:rsidRPr="00077C0A">
        <w:rPr>
          <w:rFonts w:cstheme="minorHAnsi"/>
          <w:b/>
          <w:color w:val="00457D"/>
          <w:sz w:val="20"/>
        </w:rPr>
        <w:t>ssistiti</w:t>
      </w:r>
      <w:r>
        <w:rPr>
          <w:rFonts w:cstheme="minorHAnsi"/>
          <w:b/>
          <w:color w:val="00457D"/>
          <w:sz w:val="20"/>
        </w:rPr>
        <w:t xml:space="preserve"> per PLS </w:t>
      </w:r>
      <w:r w:rsidR="00EA637A">
        <w:rPr>
          <w:rFonts w:cstheme="minorHAnsi"/>
          <w:b/>
          <w:color w:val="00457D"/>
          <w:sz w:val="20"/>
        </w:rPr>
        <w:t>(dati SISAC al 1° gennaio 2024)</w:t>
      </w:r>
    </w:p>
    <w:p w14:paraId="534BCC0C" w14:textId="2D44E3EB" w:rsidR="00F06709" w:rsidRDefault="003B0CEE" w:rsidP="00F06709">
      <w:pPr>
        <w:spacing w:after="12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65F59A52" wp14:editId="672128E9">
            <wp:extent cx="5040000" cy="4390460"/>
            <wp:effectExtent l="0" t="0" r="8255" b="0"/>
            <wp:docPr id="159749197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39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FCB44" w14:textId="77777777" w:rsidR="00077C0A" w:rsidRDefault="00077C0A" w:rsidP="0060707D">
      <w:pPr>
        <w:jc w:val="center"/>
        <w:rPr>
          <w:rFonts w:cstheme="minorHAnsi"/>
          <w:b/>
          <w:color w:val="00457D"/>
        </w:rPr>
      </w:pPr>
    </w:p>
    <w:p w14:paraId="614C9E3F" w14:textId="77777777" w:rsidR="003B0CEE" w:rsidRDefault="003B0CE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2D85C08D" w14:textId="067D662D" w:rsidR="003633D6" w:rsidRPr="008A420D" w:rsidRDefault="003633D6" w:rsidP="008A420D">
      <w:pPr>
        <w:spacing w:after="80"/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lastRenderedPageBreak/>
        <w:t>Figura</w:t>
      </w:r>
      <w:r>
        <w:rPr>
          <w:rFonts w:cstheme="minorHAnsi"/>
          <w:b/>
          <w:color w:val="00457D"/>
          <w:sz w:val="20"/>
        </w:rPr>
        <w:t xml:space="preserve"> </w:t>
      </w:r>
      <w:r w:rsidR="0028654E">
        <w:rPr>
          <w:rFonts w:cstheme="minorHAnsi"/>
          <w:b/>
          <w:color w:val="00457D"/>
          <w:sz w:val="20"/>
        </w:rPr>
        <w:t>6</w:t>
      </w:r>
      <w:r w:rsidRPr="00077C0A">
        <w:rPr>
          <w:rFonts w:cstheme="minorHAnsi"/>
          <w:b/>
          <w:color w:val="00457D"/>
          <w:sz w:val="20"/>
        </w:rPr>
        <w:t xml:space="preserve">. </w:t>
      </w:r>
      <w:r>
        <w:rPr>
          <w:rFonts w:cstheme="minorHAnsi"/>
          <w:b/>
          <w:color w:val="00457D"/>
          <w:sz w:val="20"/>
        </w:rPr>
        <w:t xml:space="preserve">Stima del numero PLS </w:t>
      </w:r>
      <w:r w:rsidRPr="00077C0A">
        <w:rPr>
          <w:rFonts w:cstheme="minorHAnsi"/>
          <w:b/>
          <w:color w:val="00457D"/>
          <w:sz w:val="20"/>
        </w:rPr>
        <w:t>mancanti</w:t>
      </w:r>
      <w:r w:rsidR="00EA637A">
        <w:rPr>
          <w:rFonts w:cstheme="minorHAnsi"/>
          <w:b/>
          <w:color w:val="00457D"/>
          <w:sz w:val="20"/>
        </w:rPr>
        <w:br/>
        <w:t>(elaborazione GIMBE su dati SISAC al 1° gennaio 2024)</w:t>
      </w:r>
    </w:p>
    <w:p w14:paraId="7F38BAAF" w14:textId="027ED7AC" w:rsidR="00077C0A" w:rsidRDefault="00EA637A" w:rsidP="000410F5">
      <w:pPr>
        <w:spacing w:after="12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3189449C" wp14:editId="5C71487A">
            <wp:extent cx="5040000" cy="4260017"/>
            <wp:effectExtent l="0" t="0" r="8255" b="7620"/>
            <wp:docPr id="121481826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6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EC722" w14:textId="77777777" w:rsidR="00AD5E7B" w:rsidRPr="000410F5" w:rsidRDefault="00AD5E7B" w:rsidP="005960B9">
      <w:pPr>
        <w:spacing w:after="120"/>
        <w:rPr>
          <w:rFonts w:cstheme="minorHAnsi"/>
          <w:b/>
          <w:color w:val="00457D"/>
        </w:rPr>
      </w:pPr>
    </w:p>
    <w:sectPr w:rsidR="00AD5E7B" w:rsidRPr="00041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8B75" w14:textId="77777777" w:rsidR="002331F0" w:rsidRDefault="002331F0" w:rsidP="00ED0CFD">
      <w:pPr>
        <w:spacing w:after="0" w:line="240" w:lineRule="auto"/>
      </w:pPr>
      <w:r>
        <w:separator/>
      </w:r>
    </w:p>
  </w:endnote>
  <w:endnote w:type="continuationSeparator" w:id="0">
    <w:p w14:paraId="2717ED33" w14:textId="77777777" w:rsidR="002331F0" w:rsidRDefault="002331F0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E27C" w14:textId="77777777" w:rsidR="002331F0" w:rsidRDefault="002331F0" w:rsidP="00ED0CFD">
      <w:pPr>
        <w:spacing w:after="0" w:line="240" w:lineRule="auto"/>
      </w:pPr>
      <w:r>
        <w:separator/>
      </w:r>
    </w:p>
  </w:footnote>
  <w:footnote w:type="continuationSeparator" w:id="0">
    <w:p w14:paraId="359D68BF" w14:textId="77777777" w:rsidR="002331F0" w:rsidRDefault="002331F0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6C2"/>
    <w:multiLevelType w:val="hybridMultilevel"/>
    <w:tmpl w:val="C406C8E6"/>
    <w:lvl w:ilvl="0" w:tplc="CA3E4C6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42F1"/>
    <w:multiLevelType w:val="hybridMultilevel"/>
    <w:tmpl w:val="CE94B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7"/>
  </w:num>
  <w:num w:numId="7">
    <w:abstractNumId w:val="17"/>
  </w:num>
  <w:num w:numId="8">
    <w:abstractNumId w:val="16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21"/>
  </w:num>
  <w:num w:numId="17">
    <w:abstractNumId w:val="6"/>
  </w:num>
  <w:num w:numId="18">
    <w:abstractNumId w:val="9"/>
  </w:num>
  <w:num w:numId="19">
    <w:abstractNumId w:val="14"/>
  </w:num>
  <w:num w:numId="20">
    <w:abstractNumId w:val="20"/>
  </w:num>
  <w:num w:numId="21">
    <w:abstractNumId w:val="15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904"/>
    <w:rsid w:val="00003C5D"/>
    <w:rsid w:val="00003F78"/>
    <w:rsid w:val="00004B0A"/>
    <w:rsid w:val="00005B25"/>
    <w:rsid w:val="00006555"/>
    <w:rsid w:val="00010498"/>
    <w:rsid w:val="0001214A"/>
    <w:rsid w:val="0001285B"/>
    <w:rsid w:val="0001384A"/>
    <w:rsid w:val="00013DFA"/>
    <w:rsid w:val="0001439D"/>
    <w:rsid w:val="000147DF"/>
    <w:rsid w:val="00014FDE"/>
    <w:rsid w:val="00015704"/>
    <w:rsid w:val="00015D8E"/>
    <w:rsid w:val="00017968"/>
    <w:rsid w:val="00017FB4"/>
    <w:rsid w:val="00021918"/>
    <w:rsid w:val="00021B36"/>
    <w:rsid w:val="00021D7F"/>
    <w:rsid w:val="00023462"/>
    <w:rsid w:val="00023D8A"/>
    <w:rsid w:val="00025A18"/>
    <w:rsid w:val="00025E28"/>
    <w:rsid w:val="00027E5B"/>
    <w:rsid w:val="000314E4"/>
    <w:rsid w:val="0003388E"/>
    <w:rsid w:val="000351F9"/>
    <w:rsid w:val="00035404"/>
    <w:rsid w:val="00035633"/>
    <w:rsid w:val="000409A3"/>
    <w:rsid w:val="000410F5"/>
    <w:rsid w:val="0004410A"/>
    <w:rsid w:val="00046242"/>
    <w:rsid w:val="00051F7A"/>
    <w:rsid w:val="0005402C"/>
    <w:rsid w:val="00054250"/>
    <w:rsid w:val="00055180"/>
    <w:rsid w:val="00055AE9"/>
    <w:rsid w:val="00055D27"/>
    <w:rsid w:val="00057D1B"/>
    <w:rsid w:val="000602AA"/>
    <w:rsid w:val="00062FF2"/>
    <w:rsid w:val="0006440E"/>
    <w:rsid w:val="00064AD7"/>
    <w:rsid w:val="000657A8"/>
    <w:rsid w:val="000662E3"/>
    <w:rsid w:val="00067B8F"/>
    <w:rsid w:val="00067EEC"/>
    <w:rsid w:val="000707B3"/>
    <w:rsid w:val="000715A9"/>
    <w:rsid w:val="000719E8"/>
    <w:rsid w:val="00071A83"/>
    <w:rsid w:val="00071F0A"/>
    <w:rsid w:val="00073857"/>
    <w:rsid w:val="00073870"/>
    <w:rsid w:val="00073E67"/>
    <w:rsid w:val="00074788"/>
    <w:rsid w:val="000771A4"/>
    <w:rsid w:val="00077C0A"/>
    <w:rsid w:val="0008174F"/>
    <w:rsid w:val="00082EDA"/>
    <w:rsid w:val="00085501"/>
    <w:rsid w:val="000860B1"/>
    <w:rsid w:val="00086372"/>
    <w:rsid w:val="000905D1"/>
    <w:rsid w:val="00090A39"/>
    <w:rsid w:val="00090B7E"/>
    <w:rsid w:val="000927C7"/>
    <w:rsid w:val="000935F1"/>
    <w:rsid w:val="00095DE9"/>
    <w:rsid w:val="00097875"/>
    <w:rsid w:val="000A05CF"/>
    <w:rsid w:val="000A0FC3"/>
    <w:rsid w:val="000A1367"/>
    <w:rsid w:val="000A2084"/>
    <w:rsid w:val="000A459B"/>
    <w:rsid w:val="000A62A9"/>
    <w:rsid w:val="000A6A29"/>
    <w:rsid w:val="000A7B66"/>
    <w:rsid w:val="000B07B0"/>
    <w:rsid w:val="000B185F"/>
    <w:rsid w:val="000B1C52"/>
    <w:rsid w:val="000B388F"/>
    <w:rsid w:val="000B3D51"/>
    <w:rsid w:val="000B5D01"/>
    <w:rsid w:val="000B603E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2EB0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106E"/>
    <w:rsid w:val="001033BE"/>
    <w:rsid w:val="00107096"/>
    <w:rsid w:val="0011205F"/>
    <w:rsid w:val="0011270A"/>
    <w:rsid w:val="001139A6"/>
    <w:rsid w:val="00113D4A"/>
    <w:rsid w:val="00113F3C"/>
    <w:rsid w:val="0011511F"/>
    <w:rsid w:val="001167D9"/>
    <w:rsid w:val="0011693A"/>
    <w:rsid w:val="001177C4"/>
    <w:rsid w:val="00120226"/>
    <w:rsid w:val="0012393A"/>
    <w:rsid w:val="00124DB0"/>
    <w:rsid w:val="00125C6A"/>
    <w:rsid w:val="001262A5"/>
    <w:rsid w:val="001317CF"/>
    <w:rsid w:val="0013453F"/>
    <w:rsid w:val="00134C8C"/>
    <w:rsid w:val="0014097E"/>
    <w:rsid w:val="00143689"/>
    <w:rsid w:val="00143969"/>
    <w:rsid w:val="00144F94"/>
    <w:rsid w:val="00145863"/>
    <w:rsid w:val="001458FE"/>
    <w:rsid w:val="00145BA6"/>
    <w:rsid w:val="001471AF"/>
    <w:rsid w:val="001500B1"/>
    <w:rsid w:val="00150EF3"/>
    <w:rsid w:val="0015200C"/>
    <w:rsid w:val="0015229D"/>
    <w:rsid w:val="00155E32"/>
    <w:rsid w:val="00156DCB"/>
    <w:rsid w:val="00156FE7"/>
    <w:rsid w:val="001601B9"/>
    <w:rsid w:val="001604CA"/>
    <w:rsid w:val="001608BE"/>
    <w:rsid w:val="001628F9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764DB"/>
    <w:rsid w:val="00181B9B"/>
    <w:rsid w:val="001916E9"/>
    <w:rsid w:val="00191F59"/>
    <w:rsid w:val="00192DAD"/>
    <w:rsid w:val="00192F75"/>
    <w:rsid w:val="00193F19"/>
    <w:rsid w:val="001A1412"/>
    <w:rsid w:val="001A15EE"/>
    <w:rsid w:val="001A3CDB"/>
    <w:rsid w:val="001A3E0D"/>
    <w:rsid w:val="001A3E96"/>
    <w:rsid w:val="001A6181"/>
    <w:rsid w:val="001A6473"/>
    <w:rsid w:val="001B3295"/>
    <w:rsid w:val="001B39C4"/>
    <w:rsid w:val="001B514B"/>
    <w:rsid w:val="001B64A9"/>
    <w:rsid w:val="001B6C63"/>
    <w:rsid w:val="001B7D31"/>
    <w:rsid w:val="001C0B46"/>
    <w:rsid w:val="001C1A8A"/>
    <w:rsid w:val="001C3796"/>
    <w:rsid w:val="001C485E"/>
    <w:rsid w:val="001C51E2"/>
    <w:rsid w:val="001D0E41"/>
    <w:rsid w:val="001D153D"/>
    <w:rsid w:val="001D19F1"/>
    <w:rsid w:val="001D3500"/>
    <w:rsid w:val="001D3F14"/>
    <w:rsid w:val="001D4CE8"/>
    <w:rsid w:val="001E11C8"/>
    <w:rsid w:val="001E34B7"/>
    <w:rsid w:val="001E3647"/>
    <w:rsid w:val="001E4F36"/>
    <w:rsid w:val="001E5245"/>
    <w:rsid w:val="001E6902"/>
    <w:rsid w:val="001F1141"/>
    <w:rsid w:val="001F1C35"/>
    <w:rsid w:val="001F20B8"/>
    <w:rsid w:val="001F38F6"/>
    <w:rsid w:val="001F4AA0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4A8"/>
    <w:rsid w:val="002206B0"/>
    <w:rsid w:val="00223F01"/>
    <w:rsid w:val="00224E88"/>
    <w:rsid w:val="00226565"/>
    <w:rsid w:val="0023012E"/>
    <w:rsid w:val="00231326"/>
    <w:rsid w:val="0023132D"/>
    <w:rsid w:val="002331F0"/>
    <w:rsid w:val="00233EF5"/>
    <w:rsid w:val="002349C3"/>
    <w:rsid w:val="00234CF0"/>
    <w:rsid w:val="0023771D"/>
    <w:rsid w:val="00241C9C"/>
    <w:rsid w:val="00241E9C"/>
    <w:rsid w:val="00242077"/>
    <w:rsid w:val="0025100A"/>
    <w:rsid w:val="00251AC2"/>
    <w:rsid w:val="002551A1"/>
    <w:rsid w:val="002658CA"/>
    <w:rsid w:val="00265B05"/>
    <w:rsid w:val="00266561"/>
    <w:rsid w:val="00266E0C"/>
    <w:rsid w:val="00266E1A"/>
    <w:rsid w:val="00266F7E"/>
    <w:rsid w:val="0027132D"/>
    <w:rsid w:val="002723FC"/>
    <w:rsid w:val="00272F46"/>
    <w:rsid w:val="0027387B"/>
    <w:rsid w:val="0027468B"/>
    <w:rsid w:val="00280AE6"/>
    <w:rsid w:val="002813DD"/>
    <w:rsid w:val="00281FA9"/>
    <w:rsid w:val="00282655"/>
    <w:rsid w:val="00282DAE"/>
    <w:rsid w:val="002833AC"/>
    <w:rsid w:val="0028654E"/>
    <w:rsid w:val="00287105"/>
    <w:rsid w:val="00291602"/>
    <w:rsid w:val="0029392F"/>
    <w:rsid w:val="002946C4"/>
    <w:rsid w:val="0029671A"/>
    <w:rsid w:val="00297583"/>
    <w:rsid w:val="00297F4E"/>
    <w:rsid w:val="002A2034"/>
    <w:rsid w:val="002A3232"/>
    <w:rsid w:val="002A3769"/>
    <w:rsid w:val="002A3D34"/>
    <w:rsid w:val="002B12E6"/>
    <w:rsid w:val="002B1329"/>
    <w:rsid w:val="002B28F5"/>
    <w:rsid w:val="002B525A"/>
    <w:rsid w:val="002B7055"/>
    <w:rsid w:val="002B7295"/>
    <w:rsid w:val="002B7C26"/>
    <w:rsid w:val="002B7F03"/>
    <w:rsid w:val="002C0B56"/>
    <w:rsid w:val="002C0B93"/>
    <w:rsid w:val="002C0F1B"/>
    <w:rsid w:val="002C433C"/>
    <w:rsid w:val="002C4B96"/>
    <w:rsid w:val="002C5187"/>
    <w:rsid w:val="002C5517"/>
    <w:rsid w:val="002D1A9D"/>
    <w:rsid w:val="002D2C39"/>
    <w:rsid w:val="002D36DF"/>
    <w:rsid w:val="002D4D2D"/>
    <w:rsid w:val="002D61E1"/>
    <w:rsid w:val="002D63B4"/>
    <w:rsid w:val="002D65ED"/>
    <w:rsid w:val="002D727F"/>
    <w:rsid w:val="002D7409"/>
    <w:rsid w:val="002D7BE4"/>
    <w:rsid w:val="002E2D66"/>
    <w:rsid w:val="002E33A2"/>
    <w:rsid w:val="002E3609"/>
    <w:rsid w:val="002E528E"/>
    <w:rsid w:val="002E5382"/>
    <w:rsid w:val="002E5E3C"/>
    <w:rsid w:val="002E76B3"/>
    <w:rsid w:val="002E79AF"/>
    <w:rsid w:val="002F05C5"/>
    <w:rsid w:val="002F05E9"/>
    <w:rsid w:val="002F07F4"/>
    <w:rsid w:val="002F1032"/>
    <w:rsid w:val="002F2E65"/>
    <w:rsid w:val="002F2E6A"/>
    <w:rsid w:val="002F323D"/>
    <w:rsid w:val="002F341D"/>
    <w:rsid w:val="002F35FC"/>
    <w:rsid w:val="002F605D"/>
    <w:rsid w:val="002F7B1B"/>
    <w:rsid w:val="00300EF7"/>
    <w:rsid w:val="003029DD"/>
    <w:rsid w:val="00305113"/>
    <w:rsid w:val="00305FFD"/>
    <w:rsid w:val="00306431"/>
    <w:rsid w:val="00310511"/>
    <w:rsid w:val="00310654"/>
    <w:rsid w:val="00310B86"/>
    <w:rsid w:val="00310E98"/>
    <w:rsid w:val="00311414"/>
    <w:rsid w:val="00312B8D"/>
    <w:rsid w:val="00313AD1"/>
    <w:rsid w:val="003145A1"/>
    <w:rsid w:val="00315407"/>
    <w:rsid w:val="00315734"/>
    <w:rsid w:val="0031648A"/>
    <w:rsid w:val="0031755E"/>
    <w:rsid w:val="00317A1A"/>
    <w:rsid w:val="00321C3D"/>
    <w:rsid w:val="00323327"/>
    <w:rsid w:val="00323A55"/>
    <w:rsid w:val="00325252"/>
    <w:rsid w:val="00325E98"/>
    <w:rsid w:val="003268D1"/>
    <w:rsid w:val="00326F62"/>
    <w:rsid w:val="00327AF0"/>
    <w:rsid w:val="00331B49"/>
    <w:rsid w:val="00331F29"/>
    <w:rsid w:val="00333A1D"/>
    <w:rsid w:val="0033460B"/>
    <w:rsid w:val="00334F92"/>
    <w:rsid w:val="00335130"/>
    <w:rsid w:val="0033752D"/>
    <w:rsid w:val="003418BD"/>
    <w:rsid w:val="0034281F"/>
    <w:rsid w:val="0034291E"/>
    <w:rsid w:val="003456F8"/>
    <w:rsid w:val="003459EE"/>
    <w:rsid w:val="00346821"/>
    <w:rsid w:val="00347675"/>
    <w:rsid w:val="00347BD4"/>
    <w:rsid w:val="00347CD5"/>
    <w:rsid w:val="00350B80"/>
    <w:rsid w:val="00350CBE"/>
    <w:rsid w:val="00350EEA"/>
    <w:rsid w:val="00351017"/>
    <w:rsid w:val="00351462"/>
    <w:rsid w:val="0035222C"/>
    <w:rsid w:val="00353E36"/>
    <w:rsid w:val="0035547A"/>
    <w:rsid w:val="003554E0"/>
    <w:rsid w:val="00355DBF"/>
    <w:rsid w:val="003576FF"/>
    <w:rsid w:val="00357F80"/>
    <w:rsid w:val="00360EBE"/>
    <w:rsid w:val="0036304D"/>
    <w:rsid w:val="003631B2"/>
    <w:rsid w:val="003633D6"/>
    <w:rsid w:val="00363764"/>
    <w:rsid w:val="0036462F"/>
    <w:rsid w:val="003678FA"/>
    <w:rsid w:val="00367A4B"/>
    <w:rsid w:val="00370768"/>
    <w:rsid w:val="003708BA"/>
    <w:rsid w:val="00371303"/>
    <w:rsid w:val="0037228C"/>
    <w:rsid w:val="00372E36"/>
    <w:rsid w:val="0037786C"/>
    <w:rsid w:val="00380A73"/>
    <w:rsid w:val="00382F29"/>
    <w:rsid w:val="00384AF1"/>
    <w:rsid w:val="003857F4"/>
    <w:rsid w:val="00385A79"/>
    <w:rsid w:val="00385F74"/>
    <w:rsid w:val="00386385"/>
    <w:rsid w:val="00387555"/>
    <w:rsid w:val="0039006E"/>
    <w:rsid w:val="0039086C"/>
    <w:rsid w:val="00391AD2"/>
    <w:rsid w:val="00393B9D"/>
    <w:rsid w:val="00394823"/>
    <w:rsid w:val="003955A0"/>
    <w:rsid w:val="00396510"/>
    <w:rsid w:val="00396EF2"/>
    <w:rsid w:val="003978DA"/>
    <w:rsid w:val="003A11E5"/>
    <w:rsid w:val="003A13B4"/>
    <w:rsid w:val="003A179E"/>
    <w:rsid w:val="003A58AE"/>
    <w:rsid w:val="003A60F9"/>
    <w:rsid w:val="003A72AE"/>
    <w:rsid w:val="003B0CEE"/>
    <w:rsid w:val="003B1507"/>
    <w:rsid w:val="003B4A8D"/>
    <w:rsid w:val="003B4F0F"/>
    <w:rsid w:val="003B5D7A"/>
    <w:rsid w:val="003B72C4"/>
    <w:rsid w:val="003C1E4E"/>
    <w:rsid w:val="003C2417"/>
    <w:rsid w:val="003C276B"/>
    <w:rsid w:val="003C34C9"/>
    <w:rsid w:val="003C48B6"/>
    <w:rsid w:val="003C4E0B"/>
    <w:rsid w:val="003C4FB1"/>
    <w:rsid w:val="003D4318"/>
    <w:rsid w:val="003D578C"/>
    <w:rsid w:val="003D66C8"/>
    <w:rsid w:val="003E0139"/>
    <w:rsid w:val="003E0375"/>
    <w:rsid w:val="003E4422"/>
    <w:rsid w:val="003E4FF7"/>
    <w:rsid w:val="003E6836"/>
    <w:rsid w:val="003E69A3"/>
    <w:rsid w:val="003E6FC3"/>
    <w:rsid w:val="003F1AAC"/>
    <w:rsid w:val="003F35EF"/>
    <w:rsid w:val="003F3B35"/>
    <w:rsid w:val="003F470F"/>
    <w:rsid w:val="003F54E9"/>
    <w:rsid w:val="003F5522"/>
    <w:rsid w:val="00400BD8"/>
    <w:rsid w:val="004052B2"/>
    <w:rsid w:val="00405C0C"/>
    <w:rsid w:val="00412253"/>
    <w:rsid w:val="004156A9"/>
    <w:rsid w:val="00415770"/>
    <w:rsid w:val="00415FC6"/>
    <w:rsid w:val="00417B4C"/>
    <w:rsid w:val="00420346"/>
    <w:rsid w:val="00427BB5"/>
    <w:rsid w:val="00430270"/>
    <w:rsid w:val="00431299"/>
    <w:rsid w:val="00432115"/>
    <w:rsid w:val="00432B9B"/>
    <w:rsid w:val="00432CFF"/>
    <w:rsid w:val="00434060"/>
    <w:rsid w:val="00435F19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676"/>
    <w:rsid w:val="0044693D"/>
    <w:rsid w:val="00446F85"/>
    <w:rsid w:val="004522B4"/>
    <w:rsid w:val="00452338"/>
    <w:rsid w:val="00452891"/>
    <w:rsid w:val="00452900"/>
    <w:rsid w:val="00452A5B"/>
    <w:rsid w:val="00452CED"/>
    <w:rsid w:val="00456AC9"/>
    <w:rsid w:val="00457C46"/>
    <w:rsid w:val="00461BFF"/>
    <w:rsid w:val="00463A02"/>
    <w:rsid w:val="00466C1C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6ED"/>
    <w:rsid w:val="0048588A"/>
    <w:rsid w:val="00490397"/>
    <w:rsid w:val="00490692"/>
    <w:rsid w:val="004952D7"/>
    <w:rsid w:val="00495754"/>
    <w:rsid w:val="00496108"/>
    <w:rsid w:val="00496573"/>
    <w:rsid w:val="00496651"/>
    <w:rsid w:val="004A0830"/>
    <w:rsid w:val="004A0E05"/>
    <w:rsid w:val="004A11C7"/>
    <w:rsid w:val="004A18D7"/>
    <w:rsid w:val="004A1B26"/>
    <w:rsid w:val="004A3B6F"/>
    <w:rsid w:val="004A44E7"/>
    <w:rsid w:val="004A5489"/>
    <w:rsid w:val="004B23C4"/>
    <w:rsid w:val="004B3935"/>
    <w:rsid w:val="004B4D21"/>
    <w:rsid w:val="004C00FC"/>
    <w:rsid w:val="004C17CB"/>
    <w:rsid w:val="004C195F"/>
    <w:rsid w:val="004C1B12"/>
    <w:rsid w:val="004C2F1B"/>
    <w:rsid w:val="004C41E7"/>
    <w:rsid w:val="004D0248"/>
    <w:rsid w:val="004D0BDF"/>
    <w:rsid w:val="004D3A0B"/>
    <w:rsid w:val="004D469E"/>
    <w:rsid w:val="004D4B67"/>
    <w:rsid w:val="004E1275"/>
    <w:rsid w:val="004E2F4D"/>
    <w:rsid w:val="004E47D8"/>
    <w:rsid w:val="004E4BBD"/>
    <w:rsid w:val="004E5018"/>
    <w:rsid w:val="004E5E74"/>
    <w:rsid w:val="004E5EFE"/>
    <w:rsid w:val="004F064A"/>
    <w:rsid w:val="004F0FD3"/>
    <w:rsid w:val="004F107C"/>
    <w:rsid w:val="004F2231"/>
    <w:rsid w:val="004F39C1"/>
    <w:rsid w:val="004F3FEB"/>
    <w:rsid w:val="004F774D"/>
    <w:rsid w:val="0050104B"/>
    <w:rsid w:val="005014CD"/>
    <w:rsid w:val="00501793"/>
    <w:rsid w:val="00505BFD"/>
    <w:rsid w:val="00510AA1"/>
    <w:rsid w:val="00511E6F"/>
    <w:rsid w:val="00512879"/>
    <w:rsid w:val="005176D0"/>
    <w:rsid w:val="005204CB"/>
    <w:rsid w:val="00520DE3"/>
    <w:rsid w:val="00521224"/>
    <w:rsid w:val="00522D74"/>
    <w:rsid w:val="00523F0C"/>
    <w:rsid w:val="00524F37"/>
    <w:rsid w:val="00525AEA"/>
    <w:rsid w:val="00525FA8"/>
    <w:rsid w:val="005261A2"/>
    <w:rsid w:val="005272D8"/>
    <w:rsid w:val="00530B7D"/>
    <w:rsid w:val="005319EA"/>
    <w:rsid w:val="00531EA2"/>
    <w:rsid w:val="00532465"/>
    <w:rsid w:val="00532D90"/>
    <w:rsid w:val="005334CB"/>
    <w:rsid w:val="00533D48"/>
    <w:rsid w:val="005410F1"/>
    <w:rsid w:val="005419E9"/>
    <w:rsid w:val="00541DC9"/>
    <w:rsid w:val="00542475"/>
    <w:rsid w:val="0054263B"/>
    <w:rsid w:val="005440CF"/>
    <w:rsid w:val="00544CA6"/>
    <w:rsid w:val="00545C5A"/>
    <w:rsid w:val="00546169"/>
    <w:rsid w:val="00550C9C"/>
    <w:rsid w:val="005516A8"/>
    <w:rsid w:val="005545AE"/>
    <w:rsid w:val="00554A16"/>
    <w:rsid w:val="00560786"/>
    <w:rsid w:val="00562521"/>
    <w:rsid w:val="0056268F"/>
    <w:rsid w:val="0056306F"/>
    <w:rsid w:val="00563557"/>
    <w:rsid w:val="0056476B"/>
    <w:rsid w:val="0056530F"/>
    <w:rsid w:val="00565C3C"/>
    <w:rsid w:val="00567522"/>
    <w:rsid w:val="0057085B"/>
    <w:rsid w:val="00570C6B"/>
    <w:rsid w:val="00572DF6"/>
    <w:rsid w:val="00573388"/>
    <w:rsid w:val="00573AB6"/>
    <w:rsid w:val="00577D77"/>
    <w:rsid w:val="00580725"/>
    <w:rsid w:val="005824D3"/>
    <w:rsid w:val="00582BC1"/>
    <w:rsid w:val="00586657"/>
    <w:rsid w:val="00586FDE"/>
    <w:rsid w:val="005872A0"/>
    <w:rsid w:val="005873FB"/>
    <w:rsid w:val="00587C9B"/>
    <w:rsid w:val="00587F89"/>
    <w:rsid w:val="00590E5A"/>
    <w:rsid w:val="00591440"/>
    <w:rsid w:val="00592D27"/>
    <w:rsid w:val="005940D1"/>
    <w:rsid w:val="00594E34"/>
    <w:rsid w:val="00595ADB"/>
    <w:rsid w:val="005960B9"/>
    <w:rsid w:val="00596C14"/>
    <w:rsid w:val="00597FA1"/>
    <w:rsid w:val="005A1053"/>
    <w:rsid w:val="005A1219"/>
    <w:rsid w:val="005A2BB7"/>
    <w:rsid w:val="005A3321"/>
    <w:rsid w:val="005A3350"/>
    <w:rsid w:val="005A3A8D"/>
    <w:rsid w:val="005A4ADA"/>
    <w:rsid w:val="005A63BF"/>
    <w:rsid w:val="005A6F2F"/>
    <w:rsid w:val="005A72B0"/>
    <w:rsid w:val="005B283E"/>
    <w:rsid w:val="005B2D50"/>
    <w:rsid w:val="005B3A18"/>
    <w:rsid w:val="005B41AA"/>
    <w:rsid w:val="005B4F61"/>
    <w:rsid w:val="005B57EF"/>
    <w:rsid w:val="005C1A04"/>
    <w:rsid w:val="005C1C84"/>
    <w:rsid w:val="005C5968"/>
    <w:rsid w:val="005C60BE"/>
    <w:rsid w:val="005C6CB1"/>
    <w:rsid w:val="005C7707"/>
    <w:rsid w:val="005D133C"/>
    <w:rsid w:val="005D33D4"/>
    <w:rsid w:val="005D5CF2"/>
    <w:rsid w:val="005D7FCA"/>
    <w:rsid w:val="005E1232"/>
    <w:rsid w:val="005E275A"/>
    <w:rsid w:val="005E485F"/>
    <w:rsid w:val="005E57D9"/>
    <w:rsid w:val="005F77A2"/>
    <w:rsid w:val="006002AA"/>
    <w:rsid w:val="00601F43"/>
    <w:rsid w:val="00602052"/>
    <w:rsid w:val="006032BF"/>
    <w:rsid w:val="00604B41"/>
    <w:rsid w:val="00605C92"/>
    <w:rsid w:val="0060707D"/>
    <w:rsid w:val="006071AC"/>
    <w:rsid w:val="00607353"/>
    <w:rsid w:val="00611C67"/>
    <w:rsid w:val="00614076"/>
    <w:rsid w:val="00614391"/>
    <w:rsid w:val="00614E5A"/>
    <w:rsid w:val="00616235"/>
    <w:rsid w:val="00616DB0"/>
    <w:rsid w:val="00620244"/>
    <w:rsid w:val="00620B8A"/>
    <w:rsid w:val="0062275E"/>
    <w:rsid w:val="0062413E"/>
    <w:rsid w:val="0062554E"/>
    <w:rsid w:val="006258B1"/>
    <w:rsid w:val="00625B0C"/>
    <w:rsid w:val="00630230"/>
    <w:rsid w:val="00630E03"/>
    <w:rsid w:val="00630E1C"/>
    <w:rsid w:val="00631233"/>
    <w:rsid w:val="00631513"/>
    <w:rsid w:val="0063197E"/>
    <w:rsid w:val="00632042"/>
    <w:rsid w:val="00636EB6"/>
    <w:rsid w:val="006374F9"/>
    <w:rsid w:val="00637CB0"/>
    <w:rsid w:val="00640B8B"/>
    <w:rsid w:val="00641990"/>
    <w:rsid w:val="00643E28"/>
    <w:rsid w:val="00643EE8"/>
    <w:rsid w:val="00645153"/>
    <w:rsid w:val="00646223"/>
    <w:rsid w:val="00650304"/>
    <w:rsid w:val="006529FA"/>
    <w:rsid w:val="00652ACA"/>
    <w:rsid w:val="006535F8"/>
    <w:rsid w:val="00653B45"/>
    <w:rsid w:val="00653E63"/>
    <w:rsid w:val="00654647"/>
    <w:rsid w:val="006548D4"/>
    <w:rsid w:val="0066039A"/>
    <w:rsid w:val="00662123"/>
    <w:rsid w:val="00663B7B"/>
    <w:rsid w:val="006640FF"/>
    <w:rsid w:val="00665387"/>
    <w:rsid w:val="00667145"/>
    <w:rsid w:val="0066718B"/>
    <w:rsid w:val="006673BB"/>
    <w:rsid w:val="006677A6"/>
    <w:rsid w:val="00670AD9"/>
    <w:rsid w:val="00671197"/>
    <w:rsid w:val="006713C2"/>
    <w:rsid w:val="00671713"/>
    <w:rsid w:val="006719F3"/>
    <w:rsid w:val="006728B8"/>
    <w:rsid w:val="00673AE4"/>
    <w:rsid w:val="00673D28"/>
    <w:rsid w:val="0067402D"/>
    <w:rsid w:val="00675E56"/>
    <w:rsid w:val="0067632C"/>
    <w:rsid w:val="00677A85"/>
    <w:rsid w:val="006805A5"/>
    <w:rsid w:val="00680B51"/>
    <w:rsid w:val="00681E64"/>
    <w:rsid w:val="006821E3"/>
    <w:rsid w:val="006844AF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96EF2"/>
    <w:rsid w:val="006A135C"/>
    <w:rsid w:val="006A243E"/>
    <w:rsid w:val="006A3979"/>
    <w:rsid w:val="006A4CFB"/>
    <w:rsid w:val="006A5914"/>
    <w:rsid w:val="006A5E42"/>
    <w:rsid w:val="006A71A2"/>
    <w:rsid w:val="006B0110"/>
    <w:rsid w:val="006B1102"/>
    <w:rsid w:val="006B2505"/>
    <w:rsid w:val="006B4075"/>
    <w:rsid w:val="006B5E7A"/>
    <w:rsid w:val="006B6817"/>
    <w:rsid w:val="006B6956"/>
    <w:rsid w:val="006C09E3"/>
    <w:rsid w:val="006C17D2"/>
    <w:rsid w:val="006C4119"/>
    <w:rsid w:val="006C41FF"/>
    <w:rsid w:val="006C4E62"/>
    <w:rsid w:val="006C7521"/>
    <w:rsid w:val="006D30E8"/>
    <w:rsid w:val="006D502F"/>
    <w:rsid w:val="006D5067"/>
    <w:rsid w:val="006D694C"/>
    <w:rsid w:val="006E1EA3"/>
    <w:rsid w:val="006E265E"/>
    <w:rsid w:val="006E27FD"/>
    <w:rsid w:val="006E4DAD"/>
    <w:rsid w:val="006E56F1"/>
    <w:rsid w:val="006E6CC2"/>
    <w:rsid w:val="006F1528"/>
    <w:rsid w:val="006F2079"/>
    <w:rsid w:val="006F2498"/>
    <w:rsid w:val="006F4DFF"/>
    <w:rsid w:val="006F5C05"/>
    <w:rsid w:val="006F5E1D"/>
    <w:rsid w:val="006F6ADA"/>
    <w:rsid w:val="006F6B6E"/>
    <w:rsid w:val="006F707F"/>
    <w:rsid w:val="00701CC2"/>
    <w:rsid w:val="007028B2"/>
    <w:rsid w:val="0070382E"/>
    <w:rsid w:val="0070478C"/>
    <w:rsid w:val="0070621C"/>
    <w:rsid w:val="00706682"/>
    <w:rsid w:val="00707870"/>
    <w:rsid w:val="00707993"/>
    <w:rsid w:val="00710B7D"/>
    <w:rsid w:val="0071123A"/>
    <w:rsid w:val="00711E25"/>
    <w:rsid w:val="00712A2C"/>
    <w:rsid w:val="007138CC"/>
    <w:rsid w:val="0071439B"/>
    <w:rsid w:val="00714848"/>
    <w:rsid w:val="007209B4"/>
    <w:rsid w:val="00720FB7"/>
    <w:rsid w:val="0072122E"/>
    <w:rsid w:val="00723B85"/>
    <w:rsid w:val="00724554"/>
    <w:rsid w:val="007257B8"/>
    <w:rsid w:val="0072590A"/>
    <w:rsid w:val="00725DCD"/>
    <w:rsid w:val="0072618F"/>
    <w:rsid w:val="00727A83"/>
    <w:rsid w:val="00731265"/>
    <w:rsid w:val="0073174A"/>
    <w:rsid w:val="007333BE"/>
    <w:rsid w:val="007335A8"/>
    <w:rsid w:val="00736436"/>
    <w:rsid w:val="00736855"/>
    <w:rsid w:val="00737013"/>
    <w:rsid w:val="0073764E"/>
    <w:rsid w:val="00737DDD"/>
    <w:rsid w:val="007414A3"/>
    <w:rsid w:val="007455CD"/>
    <w:rsid w:val="0075099D"/>
    <w:rsid w:val="0075229E"/>
    <w:rsid w:val="007540D8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67238"/>
    <w:rsid w:val="00770D2D"/>
    <w:rsid w:val="00772C0B"/>
    <w:rsid w:val="007738D0"/>
    <w:rsid w:val="00773C7D"/>
    <w:rsid w:val="00773EC0"/>
    <w:rsid w:val="00774E33"/>
    <w:rsid w:val="0077567A"/>
    <w:rsid w:val="00775DA1"/>
    <w:rsid w:val="007765BD"/>
    <w:rsid w:val="00780533"/>
    <w:rsid w:val="0078344A"/>
    <w:rsid w:val="007847DB"/>
    <w:rsid w:val="0078737D"/>
    <w:rsid w:val="0078776D"/>
    <w:rsid w:val="00790464"/>
    <w:rsid w:val="007939B6"/>
    <w:rsid w:val="007964C7"/>
    <w:rsid w:val="007965F2"/>
    <w:rsid w:val="007974E2"/>
    <w:rsid w:val="007A246D"/>
    <w:rsid w:val="007A4969"/>
    <w:rsid w:val="007A5FD8"/>
    <w:rsid w:val="007A66C6"/>
    <w:rsid w:val="007A6D9A"/>
    <w:rsid w:val="007B01D2"/>
    <w:rsid w:val="007B04E4"/>
    <w:rsid w:val="007B05F7"/>
    <w:rsid w:val="007B1924"/>
    <w:rsid w:val="007B199A"/>
    <w:rsid w:val="007B1BA6"/>
    <w:rsid w:val="007B2104"/>
    <w:rsid w:val="007B48F8"/>
    <w:rsid w:val="007B4C9D"/>
    <w:rsid w:val="007B55B5"/>
    <w:rsid w:val="007B5624"/>
    <w:rsid w:val="007C0C20"/>
    <w:rsid w:val="007C1A55"/>
    <w:rsid w:val="007C264B"/>
    <w:rsid w:val="007C3D92"/>
    <w:rsid w:val="007C5078"/>
    <w:rsid w:val="007C5420"/>
    <w:rsid w:val="007C7E5A"/>
    <w:rsid w:val="007D03D5"/>
    <w:rsid w:val="007D1008"/>
    <w:rsid w:val="007D1B67"/>
    <w:rsid w:val="007D2605"/>
    <w:rsid w:val="007D2672"/>
    <w:rsid w:val="007D4B6B"/>
    <w:rsid w:val="007D5B8D"/>
    <w:rsid w:val="007D62DC"/>
    <w:rsid w:val="007D7930"/>
    <w:rsid w:val="007E0965"/>
    <w:rsid w:val="007E1DB9"/>
    <w:rsid w:val="007E497F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802069"/>
    <w:rsid w:val="0080212E"/>
    <w:rsid w:val="008025DC"/>
    <w:rsid w:val="00803441"/>
    <w:rsid w:val="00803C62"/>
    <w:rsid w:val="00804056"/>
    <w:rsid w:val="00804E26"/>
    <w:rsid w:val="00804F6E"/>
    <w:rsid w:val="00806872"/>
    <w:rsid w:val="00806EC8"/>
    <w:rsid w:val="008070D4"/>
    <w:rsid w:val="00811209"/>
    <w:rsid w:val="00811DF6"/>
    <w:rsid w:val="00814CE9"/>
    <w:rsid w:val="00815D73"/>
    <w:rsid w:val="0081608E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37117"/>
    <w:rsid w:val="00837343"/>
    <w:rsid w:val="008409F8"/>
    <w:rsid w:val="00844028"/>
    <w:rsid w:val="0084493B"/>
    <w:rsid w:val="00845D51"/>
    <w:rsid w:val="008469EE"/>
    <w:rsid w:val="0085024A"/>
    <w:rsid w:val="008506DB"/>
    <w:rsid w:val="008513F9"/>
    <w:rsid w:val="008521CA"/>
    <w:rsid w:val="00853A5E"/>
    <w:rsid w:val="00856033"/>
    <w:rsid w:val="008566B3"/>
    <w:rsid w:val="00856765"/>
    <w:rsid w:val="00856B3F"/>
    <w:rsid w:val="00861C60"/>
    <w:rsid w:val="00862DA6"/>
    <w:rsid w:val="00862ED1"/>
    <w:rsid w:val="00864C82"/>
    <w:rsid w:val="00864CDB"/>
    <w:rsid w:val="00865C41"/>
    <w:rsid w:val="00867AEB"/>
    <w:rsid w:val="008775A4"/>
    <w:rsid w:val="00880F66"/>
    <w:rsid w:val="00881122"/>
    <w:rsid w:val="00881362"/>
    <w:rsid w:val="00881634"/>
    <w:rsid w:val="00881918"/>
    <w:rsid w:val="00881AF4"/>
    <w:rsid w:val="008834FE"/>
    <w:rsid w:val="00883BC1"/>
    <w:rsid w:val="00883BFC"/>
    <w:rsid w:val="00884474"/>
    <w:rsid w:val="00884AE7"/>
    <w:rsid w:val="0088656A"/>
    <w:rsid w:val="00887FE0"/>
    <w:rsid w:val="00890405"/>
    <w:rsid w:val="008920DC"/>
    <w:rsid w:val="0089389F"/>
    <w:rsid w:val="008956D1"/>
    <w:rsid w:val="008957EB"/>
    <w:rsid w:val="008957EF"/>
    <w:rsid w:val="008972B2"/>
    <w:rsid w:val="008976A1"/>
    <w:rsid w:val="008977D9"/>
    <w:rsid w:val="008A0E25"/>
    <w:rsid w:val="008A1766"/>
    <w:rsid w:val="008A420D"/>
    <w:rsid w:val="008A4EF1"/>
    <w:rsid w:val="008A5E21"/>
    <w:rsid w:val="008A67CF"/>
    <w:rsid w:val="008B2BA7"/>
    <w:rsid w:val="008B3494"/>
    <w:rsid w:val="008B60A3"/>
    <w:rsid w:val="008B6932"/>
    <w:rsid w:val="008B7022"/>
    <w:rsid w:val="008C0A82"/>
    <w:rsid w:val="008C29D7"/>
    <w:rsid w:val="008C342E"/>
    <w:rsid w:val="008C4980"/>
    <w:rsid w:val="008C5798"/>
    <w:rsid w:val="008D12F8"/>
    <w:rsid w:val="008D1444"/>
    <w:rsid w:val="008D2BDD"/>
    <w:rsid w:val="008D2F8A"/>
    <w:rsid w:val="008D33F8"/>
    <w:rsid w:val="008D4604"/>
    <w:rsid w:val="008D4BC6"/>
    <w:rsid w:val="008E3740"/>
    <w:rsid w:val="008E4AD4"/>
    <w:rsid w:val="008E76A9"/>
    <w:rsid w:val="008F1906"/>
    <w:rsid w:val="008F2550"/>
    <w:rsid w:val="008F2E54"/>
    <w:rsid w:val="008F6975"/>
    <w:rsid w:val="008F6E1D"/>
    <w:rsid w:val="008F7085"/>
    <w:rsid w:val="008F72C4"/>
    <w:rsid w:val="008F7C0C"/>
    <w:rsid w:val="00900A5F"/>
    <w:rsid w:val="00902865"/>
    <w:rsid w:val="00904A76"/>
    <w:rsid w:val="00906DD1"/>
    <w:rsid w:val="00906F96"/>
    <w:rsid w:val="0091562E"/>
    <w:rsid w:val="00915958"/>
    <w:rsid w:val="009171F5"/>
    <w:rsid w:val="00917BA0"/>
    <w:rsid w:val="00917D94"/>
    <w:rsid w:val="00920C2E"/>
    <w:rsid w:val="00920E58"/>
    <w:rsid w:val="00921057"/>
    <w:rsid w:val="00921E42"/>
    <w:rsid w:val="009221E2"/>
    <w:rsid w:val="00924122"/>
    <w:rsid w:val="009241E0"/>
    <w:rsid w:val="0092592A"/>
    <w:rsid w:val="0092596F"/>
    <w:rsid w:val="00930CCE"/>
    <w:rsid w:val="00931A17"/>
    <w:rsid w:val="00935354"/>
    <w:rsid w:val="009353AC"/>
    <w:rsid w:val="009360C0"/>
    <w:rsid w:val="0093653B"/>
    <w:rsid w:val="00936FF7"/>
    <w:rsid w:val="00937550"/>
    <w:rsid w:val="009440C4"/>
    <w:rsid w:val="00944563"/>
    <w:rsid w:val="00945074"/>
    <w:rsid w:val="00947084"/>
    <w:rsid w:val="00947FBD"/>
    <w:rsid w:val="009519A7"/>
    <w:rsid w:val="00954B63"/>
    <w:rsid w:val="009565DD"/>
    <w:rsid w:val="00956939"/>
    <w:rsid w:val="0095699A"/>
    <w:rsid w:val="00956E85"/>
    <w:rsid w:val="00957435"/>
    <w:rsid w:val="00957526"/>
    <w:rsid w:val="00957D24"/>
    <w:rsid w:val="00962518"/>
    <w:rsid w:val="009630B4"/>
    <w:rsid w:val="009650B3"/>
    <w:rsid w:val="00965964"/>
    <w:rsid w:val="00965BE5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3F85"/>
    <w:rsid w:val="009966DC"/>
    <w:rsid w:val="00996FA7"/>
    <w:rsid w:val="009A03EE"/>
    <w:rsid w:val="009A2DA3"/>
    <w:rsid w:val="009A2DCE"/>
    <w:rsid w:val="009A3ADF"/>
    <w:rsid w:val="009A662A"/>
    <w:rsid w:val="009A6B85"/>
    <w:rsid w:val="009A6C03"/>
    <w:rsid w:val="009A7F2E"/>
    <w:rsid w:val="009B0372"/>
    <w:rsid w:val="009B0C1D"/>
    <w:rsid w:val="009B1194"/>
    <w:rsid w:val="009B2E68"/>
    <w:rsid w:val="009B33B1"/>
    <w:rsid w:val="009B3EAA"/>
    <w:rsid w:val="009B5BF8"/>
    <w:rsid w:val="009C0A8F"/>
    <w:rsid w:val="009C0CB2"/>
    <w:rsid w:val="009C0D95"/>
    <w:rsid w:val="009C1A22"/>
    <w:rsid w:val="009C2C3C"/>
    <w:rsid w:val="009C41B4"/>
    <w:rsid w:val="009C470E"/>
    <w:rsid w:val="009C4786"/>
    <w:rsid w:val="009C7037"/>
    <w:rsid w:val="009C7943"/>
    <w:rsid w:val="009D1A5C"/>
    <w:rsid w:val="009D2044"/>
    <w:rsid w:val="009D284B"/>
    <w:rsid w:val="009D2FD9"/>
    <w:rsid w:val="009D4F4F"/>
    <w:rsid w:val="009D6E1C"/>
    <w:rsid w:val="009D7945"/>
    <w:rsid w:val="009E2518"/>
    <w:rsid w:val="009E30A5"/>
    <w:rsid w:val="009E3CEE"/>
    <w:rsid w:val="009E3EAC"/>
    <w:rsid w:val="009E4342"/>
    <w:rsid w:val="009E6BE3"/>
    <w:rsid w:val="009E77F3"/>
    <w:rsid w:val="009E7A1B"/>
    <w:rsid w:val="009F03B6"/>
    <w:rsid w:val="009F0432"/>
    <w:rsid w:val="009F2842"/>
    <w:rsid w:val="009F2CAA"/>
    <w:rsid w:val="009F2F0D"/>
    <w:rsid w:val="009F3165"/>
    <w:rsid w:val="009F3ACD"/>
    <w:rsid w:val="009F4B17"/>
    <w:rsid w:val="009F534C"/>
    <w:rsid w:val="009F691A"/>
    <w:rsid w:val="009F6B11"/>
    <w:rsid w:val="00A0147B"/>
    <w:rsid w:val="00A04DE3"/>
    <w:rsid w:val="00A04E54"/>
    <w:rsid w:val="00A061EB"/>
    <w:rsid w:val="00A0698F"/>
    <w:rsid w:val="00A07051"/>
    <w:rsid w:val="00A11690"/>
    <w:rsid w:val="00A12E53"/>
    <w:rsid w:val="00A1328A"/>
    <w:rsid w:val="00A13DFC"/>
    <w:rsid w:val="00A14DA8"/>
    <w:rsid w:val="00A15A7C"/>
    <w:rsid w:val="00A16B16"/>
    <w:rsid w:val="00A23E03"/>
    <w:rsid w:val="00A2763D"/>
    <w:rsid w:val="00A348ED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53D99"/>
    <w:rsid w:val="00A55AEB"/>
    <w:rsid w:val="00A56396"/>
    <w:rsid w:val="00A60022"/>
    <w:rsid w:val="00A63606"/>
    <w:rsid w:val="00A650B3"/>
    <w:rsid w:val="00A65944"/>
    <w:rsid w:val="00A65B9D"/>
    <w:rsid w:val="00A65D3E"/>
    <w:rsid w:val="00A66062"/>
    <w:rsid w:val="00A66317"/>
    <w:rsid w:val="00A66E9E"/>
    <w:rsid w:val="00A710F1"/>
    <w:rsid w:val="00A714F9"/>
    <w:rsid w:val="00A71D3F"/>
    <w:rsid w:val="00A71FF1"/>
    <w:rsid w:val="00A720A9"/>
    <w:rsid w:val="00A7213D"/>
    <w:rsid w:val="00A73765"/>
    <w:rsid w:val="00A76386"/>
    <w:rsid w:val="00A7781C"/>
    <w:rsid w:val="00A80422"/>
    <w:rsid w:val="00A811B1"/>
    <w:rsid w:val="00A833D7"/>
    <w:rsid w:val="00A8485C"/>
    <w:rsid w:val="00A86DA7"/>
    <w:rsid w:val="00A87959"/>
    <w:rsid w:val="00A91E14"/>
    <w:rsid w:val="00A91E49"/>
    <w:rsid w:val="00A9205A"/>
    <w:rsid w:val="00A96450"/>
    <w:rsid w:val="00A96467"/>
    <w:rsid w:val="00A969F4"/>
    <w:rsid w:val="00A97626"/>
    <w:rsid w:val="00A97A53"/>
    <w:rsid w:val="00AA2A57"/>
    <w:rsid w:val="00AA5738"/>
    <w:rsid w:val="00AA624C"/>
    <w:rsid w:val="00AB0FBF"/>
    <w:rsid w:val="00AB5A9E"/>
    <w:rsid w:val="00AB62D2"/>
    <w:rsid w:val="00AC18D7"/>
    <w:rsid w:val="00AC2611"/>
    <w:rsid w:val="00AC2E6A"/>
    <w:rsid w:val="00AC32A3"/>
    <w:rsid w:val="00AD05A6"/>
    <w:rsid w:val="00AD41CD"/>
    <w:rsid w:val="00AD436F"/>
    <w:rsid w:val="00AD54C0"/>
    <w:rsid w:val="00AD5E7B"/>
    <w:rsid w:val="00AD6ECE"/>
    <w:rsid w:val="00AD7456"/>
    <w:rsid w:val="00AE058D"/>
    <w:rsid w:val="00AE0F77"/>
    <w:rsid w:val="00AE2004"/>
    <w:rsid w:val="00AE26CD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8BB"/>
    <w:rsid w:val="00AF5B03"/>
    <w:rsid w:val="00AF60B7"/>
    <w:rsid w:val="00AF6AB3"/>
    <w:rsid w:val="00B01613"/>
    <w:rsid w:val="00B02B93"/>
    <w:rsid w:val="00B03791"/>
    <w:rsid w:val="00B047F1"/>
    <w:rsid w:val="00B051CC"/>
    <w:rsid w:val="00B07636"/>
    <w:rsid w:val="00B105D4"/>
    <w:rsid w:val="00B11C8C"/>
    <w:rsid w:val="00B12DEC"/>
    <w:rsid w:val="00B1325C"/>
    <w:rsid w:val="00B1553A"/>
    <w:rsid w:val="00B15995"/>
    <w:rsid w:val="00B15DB8"/>
    <w:rsid w:val="00B16885"/>
    <w:rsid w:val="00B17FF8"/>
    <w:rsid w:val="00B20DA5"/>
    <w:rsid w:val="00B22FEF"/>
    <w:rsid w:val="00B235F7"/>
    <w:rsid w:val="00B242B8"/>
    <w:rsid w:val="00B24831"/>
    <w:rsid w:val="00B25D82"/>
    <w:rsid w:val="00B265A5"/>
    <w:rsid w:val="00B30840"/>
    <w:rsid w:val="00B30A72"/>
    <w:rsid w:val="00B30CF7"/>
    <w:rsid w:val="00B30F3E"/>
    <w:rsid w:val="00B3176E"/>
    <w:rsid w:val="00B3280B"/>
    <w:rsid w:val="00B34570"/>
    <w:rsid w:val="00B351B0"/>
    <w:rsid w:val="00B354E2"/>
    <w:rsid w:val="00B358E7"/>
    <w:rsid w:val="00B365C9"/>
    <w:rsid w:val="00B375D7"/>
    <w:rsid w:val="00B40BD6"/>
    <w:rsid w:val="00B4389C"/>
    <w:rsid w:val="00B43BAA"/>
    <w:rsid w:val="00B440C1"/>
    <w:rsid w:val="00B46F5D"/>
    <w:rsid w:val="00B507D6"/>
    <w:rsid w:val="00B510D1"/>
    <w:rsid w:val="00B516F4"/>
    <w:rsid w:val="00B528F8"/>
    <w:rsid w:val="00B535A9"/>
    <w:rsid w:val="00B53695"/>
    <w:rsid w:val="00B560F9"/>
    <w:rsid w:val="00B57E0B"/>
    <w:rsid w:val="00B6021A"/>
    <w:rsid w:val="00B603E0"/>
    <w:rsid w:val="00B61CD8"/>
    <w:rsid w:val="00B623E7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6A"/>
    <w:rsid w:val="00B77794"/>
    <w:rsid w:val="00B8032F"/>
    <w:rsid w:val="00B804A2"/>
    <w:rsid w:val="00B80677"/>
    <w:rsid w:val="00B80738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60F7"/>
    <w:rsid w:val="00B87617"/>
    <w:rsid w:val="00B87B19"/>
    <w:rsid w:val="00B92684"/>
    <w:rsid w:val="00B9397C"/>
    <w:rsid w:val="00B95065"/>
    <w:rsid w:val="00B96E93"/>
    <w:rsid w:val="00B971AE"/>
    <w:rsid w:val="00B97AE8"/>
    <w:rsid w:val="00BA1049"/>
    <w:rsid w:val="00BA2289"/>
    <w:rsid w:val="00BA3745"/>
    <w:rsid w:val="00BA45C1"/>
    <w:rsid w:val="00BA6AE4"/>
    <w:rsid w:val="00BA71A6"/>
    <w:rsid w:val="00BA7AE6"/>
    <w:rsid w:val="00BB01C4"/>
    <w:rsid w:val="00BB1DDF"/>
    <w:rsid w:val="00BB1F05"/>
    <w:rsid w:val="00BB3250"/>
    <w:rsid w:val="00BB4665"/>
    <w:rsid w:val="00BB4A4E"/>
    <w:rsid w:val="00BB54B7"/>
    <w:rsid w:val="00BB6AA8"/>
    <w:rsid w:val="00BC11E3"/>
    <w:rsid w:val="00BC1CC8"/>
    <w:rsid w:val="00BC2D7C"/>
    <w:rsid w:val="00BC4F74"/>
    <w:rsid w:val="00BC5905"/>
    <w:rsid w:val="00BC6B49"/>
    <w:rsid w:val="00BD1BA8"/>
    <w:rsid w:val="00BD29A9"/>
    <w:rsid w:val="00BD3529"/>
    <w:rsid w:val="00BE191D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E71"/>
    <w:rsid w:val="00BF5106"/>
    <w:rsid w:val="00BF5C21"/>
    <w:rsid w:val="00BF5D19"/>
    <w:rsid w:val="00BF5DF9"/>
    <w:rsid w:val="00BF6766"/>
    <w:rsid w:val="00C0080D"/>
    <w:rsid w:val="00C015B2"/>
    <w:rsid w:val="00C032E9"/>
    <w:rsid w:val="00C04E50"/>
    <w:rsid w:val="00C053AA"/>
    <w:rsid w:val="00C05572"/>
    <w:rsid w:val="00C0756D"/>
    <w:rsid w:val="00C102A5"/>
    <w:rsid w:val="00C10CA2"/>
    <w:rsid w:val="00C1154C"/>
    <w:rsid w:val="00C11CA8"/>
    <w:rsid w:val="00C131B1"/>
    <w:rsid w:val="00C17443"/>
    <w:rsid w:val="00C176E1"/>
    <w:rsid w:val="00C17B97"/>
    <w:rsid w:val="00C20338"/>
    <w:rsid w:val="00C2114D"/>
    <w:rsid w:val="00C23BD8"/>
    <w:rsid w:val="00C23E05"/>
    <w:rsid w:val="00C24B34"/>
    <w:rsid w:val="00C3420D"/>
    <w:rsid w:val="00C343BD"/>
    <w:rsid w:val="00C3561A"/>
    <w:rsid w:val="00C36676"/>
    <w:rsid w:val="00C36730"/>
    <w:rsid w:val="00C374D4"/>
    <w:rsid w:val="00C40FA3"/>
    <w:rsid w:val="00C4141D"/>
    <w:rsid w:val="00C41FE5"/>
    <w:rsid w:val="00C46721"/>
    <w:rsid w:val="00C46EC8"/>
    <w:rsid w:val="00C50949"/>
    <w:rsid w:val="00C52FF7"/>
    <w:rsid w:val="00C53499"/>
    <w:rsid w:val="00C546FF"/>
    <w:rsid w:val="00C557AA"/>
    <w:rsid w:val="00C56178"/>
    <w:rsid w:val="00C56AC2"/>
    <w:rsid w:val="00C56E80"/>
    <w:rsid w:val="00C62796"/>
    <w:rsid w:val="00C63CEE"/>
    <w:rsid w:val="00C66A84"/>
    <w:rsid w:val="00C66D68"/>
    <w:rsid w:val="00C67241"/>
    <w:rsid w:val="00C674B4"/>
    <w:rsid w:val="00C70B07"/>
    <w:rsid w:val="00C72455"/>
    <w:rsid w:val="00C7318D"/>
    <w:rsid w:val="00C73D60"/>
    <w:rsid w:val="00C74392"/>
    <w:rsid w:val="00C74422"/>
    <w:rsid w:val="00C754B5"/>
    <w:rsid w:val="00C75948"/>
    <w:rsid w:val="00C76D3F"/>
    <w:rsid w:val="00C7759C"/>
    <w:rsid w:val="00C777C6"/>
    <w:rsid w:val="00C82511"/>
    <w:rsid w:val="00C8337E"/>
    <w:rsid w:val="00C83CDE"/>
    <w:rsid w:val="00C8624C"/>
    <w:rsid w:val="00C87C80"/>
    <w:rsid w:val="00C92B2B"/>
    <w:rsid w:val="00C93F32"/>
    <w:rsid w:val="00C94775"/>
    <w:rsid w:val="00C947A9"/>
    <w:rsid w:val="00C94D3F"/>
    <w:rsid w:val="00C95D73"/>
    <w:rsid w:val="00C96FBF"/>
    <w:rsid w:val="00CA0F70"/>
    <w:rsid w:val="00CA492E"/>
    <w:rsid w:val="00CA4C09"/>
    <w:rsid w:val="00CA4FA9"/>
    <w:rsid w:val="00CA6D2A"/>
    <w:rsid w:val="00CA6DEF"/>
    <w:rsid w:val="00CB003A"/>
    <w:rsid w:val="00CB03A2"/>
    <w:rsid w:val="00CB09A1"/>
    <w:rsid w:val="00CB1281"/>
    <w:rsid w:val="00CB146D"/>
    <w:rsid w:val="00CB1A60"/>
    <w:rsid w:val="00CB2413"/>
    <w:rsid w:val="00CB4302"/>
    <w:rsid w:val="00CB4D1B"/>
    <w:rsid w:val="00CB79A7"/>
    <w:rsid w:val="00CC0471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25A5"/>
    <w:rsid w:val="00CF540D"/>
    <w:rsid w:val="00CF757F"/>
    <w:rsid w:val="00CF7D0F"/>
    <w:rsid w:val="00D0086F"/>
    <w:rsid w:val="00D00B26"/>
    <w:rsid w:val="00D01B22"/>
    <w:rsid w:val="00D0205F"/>
    <w:rsid w:val="00D02682"/>
    <w:rsid w:val="00D03770"/>
    <w:rsid w:val="00D03E15"/>
    <w:rsid w:val="00D05FE2"/>
    <w:rsid w:val="00D07DF0"/>
    <w:rsid w:val="00D13147"/>
    <w:rsid w:val="00D14818"/>
    <w:rsid w:val="00D15111"/>
    <w:rsid w:val="00D167ED"/>
    <w:rsid w:val="00D17E01"/>
    <w:rsid w:val="00D20341"/>
    <w:rsid w:val="00D21751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C1B"/>
    <w:rsid w:val="00D33A1A"/>
    <w:rsid w:val="00D342EB"/>
    <w:rsid w:val="00D353A8"/>
    <w:rsid w:val="00D3599B"/>
    <w:rsid w:val="00D37882"/>
    <w:rsid w:val="00D40330"/>
    <w:rsid w:val="00D41F54"/>
    <w:rsid w:val="00D42242"/>
    <w:rsid w:val="00D43C5B"/>
    <w:rsid w:val="00D45208"/>
    <w:rsid w:val="00D45568"/>
    <w:rsid w:val="00D47529"/>
    <w:rsid w:val="00D47FB1"/>
    <w:rsid w:val="00D51C6E"/>
    <w:rsid w:val="00D532DF"/>
    <w:rsid w:val="00D53E9A"/>
    <w:rsid w:val="00D54789"/>
    <w:rsid w:val="00D5685E"/>
    <w:rsid w:val="00D604F8"/>
    <w:rsid w:val="00D609E5"/>
    <w:rsid w:val="00D61C4B"/>
    <w:rsid w:val="00D636FC"/>
    <w:rsid w:val="00D651BC"/>
    <w:rsid w:val="00D65715"/>
    <w:rsid w:val="00D66971"/>
    <w:rsid w:val="00D669B7"/>
    <w:rsid w:val="00D67A2A"/>
    <w:rsid w:val="00D708B7"/>
    <w:rsid w:val="00D70E8C"/>
    <w:rsid w:val="00D71E91"/>
    <w:rsid w:val="00D7254B"/>
    <w:rsid w:val="00D755A7"/>
    <w:rsid w:val="00D77B37"/>
    <w:rsid w:val="00D80173"/>
    <w:rsid w:val="00D81A05"/>
    <w:rsid w:val="00D81E5D"/>
    <w:rsid w:val="00D823A9"/>
    <w:rsid w:val="00D83E0C"/>
    <w:rsid w:val="00D83FB6"/>
    <w:rsid w:val="00D90217"/>
    <w:rsid w:val="00D91F7D"/>
    <w:rsid w:val="00D95224"/>
    <w:rsid w:val="00D95989"/>
    <w:rsid w:val="00D959AA"/>
    <w:rsid w:val="00D95CAB"/>
    <w:rsid w:val="00D95DAA"/>
    <w:rsid w:val="00D96C89"/>
    <w:rsid w:val="00D9712D"/>
    <w:rsid w:val="00D97320"/>
    <w:rsid w:val="00DA0B9D"/>
    <w:rsid w:val="00DA0FC6"/>
    <w:rsid w:val="00DA52E8"/>
    <w:rsid w:val="00DA53E5"/>
    <w:rsid w:val="00DA6836"/>
    <w:rsid w:val="00DA7B6F"/>
    <w:rsid w:val="00DB1B1E"/>
    <w:rsid w:val="00DB51ED"/>
    <w:rsid w:val="00DB5A93"/>
    <w:rsid w:val="00DB6E1D"/>
    <w:rsid w:val="00DB7EDA"/>
    <w:rsid w:val="00DC1C87"/>
    <w:rsid w:val="00DC2A0C"/>
    <w:rsid w:val="00DC4321"/>
    <w:rsid w:val="00DC54A4"/>
    <w:rsid w:val="00DD2C65"/>
    <w:rsid w:val="00DD3D1A"/>
    <w:rsid w:val="00DD491D"/>
    <w:rsid w:val="00DD4F26"/>
    <w:rsid w:val="00DD5A4C"/>
    <w:rsid w:val="00DD7BB6"/>
    <w:rsid w:val="00DE1B38"/>
    <w:rsid w:val="00DE2FC9"/>
    <w:rsid w:val="00DE33BA"/>
    <w:rsid w:val="00DE5012"/>
    <w:rsid w:val="00DE591C"/>
    <w:rsid w:val="00DE68E0"/>
    <w:rsid w:val="00DF0B85"/>
    <w:rsid w:val="00DF1EE3"/>
    <w:rsid w:val="00DF20F8"/>
    <w:rsid w:val="00DF274C"/>
    <w:rsid w:val="00DF3C21"/>
    <w:rsid w:val="00DF46EE"/>
    <w:rsid w:val="00DF5824"/>
    <w:rsid w:val="00DF6487"/>
    <w:rsid w:val="00DF6872"/>
    <w:rsid w:val="00E00E5A"/>
    <w:rsid w:val="00E0203D"/>
    <w:rsid w:val="00E051B3"/>
    <w:rsid w:val="00E061F3"/>
    <w:rsid w:val="00E102BB"/>
    <w:rsid w:val="00E102ED"/>
    <w:rsid w:val="00E103D5"/>
    <w:rsid w:val="00E118D1"/>
    <w:rsid w:val="00E126E0"/>
    <w:rsid w:val="00E146FE"/>
    <w:rsid w:val="00E1471B"/>
    <w:rsid w:val="00E1655E"/>
    <w:rsid w:val="00E17C83"/>
    <w:rsid w:val="00E17D68"/>
    <w:rsid w:val="00E204BE"/>
    <w:rsid w:val="00E21DED"/>
    <w:rsid w:val="00E22F11"/>
    <w:rsid w:val="00E24325"/>
    <w:rsid w:val="00E25FA6"/>
    <w:rsid w:val="00E263F2"/>
    <w:rsid w:val="00E27E4C"/>
    <w:rsid w:val="00E301EE"/>
    <w:rsid w:val="00E31A09"/>
    <w:rsid w:val="00E3595C"/>
    <w:rsid w:val="00E369D6"/>
    <w:rsid w:val="00E36BE2"/>
    <w:rsid w:val="00E3741F"/>
    <w:rsid w:val="00E3755B"/>
    <w:rsid w:val="00E37CC9"/>
    <w:rsid w:val="00E418F5"/>
    <w:rsid w:val="00E43930"/>
    <w:rsid w:val="00E4401A"/>
    <w:rsid w:val="00E44ADB"/>
    <w:rsid w:val="00E44E3C"/>
    <w:rsid w:val="00E44F91"/>
    <w:rsid w:val="00E45CD7"/>
    <w:rsid w:val="00E471DD"/>
    <w:rsid w:val="00E471F7"/>
    <w:rsid w:val="00E4759B"/>
    <w:rsid w:val="00E51741"/>
    <w:rsid w:val="00E533B8"/>
    <w:rsid w:val="00E536FF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84"/>
    <w:rsid w:val="00E65BF2"/>
    <w:rsid w:val="00E67D7F"/>
    <w:rsid w:val="00E7158F"/>
    <w:rsid w:val="00E71A82"/>
    <w:rsid w:val="00E73406"/>
    <w:rsid w:val="00E738FC"/>
    <w:rsid w:val="00E738FE"/>
    <w:rsid w:val="00E741C2"/>
    <w:rsid w:val="00E75B91"/>
    <w:rsid w:val="00E76BC5"/>
    <w:rsid w:val="00E7781F"/>
    <w:rsid w:val="00E8042C"/>
    <w:rsid w:val="00E82373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BEE"/>
    <w:rsid w:val="00E95C92"/>
    <w:rsid w:val="00E964EE"/>
    <w:rsid w:val="00E96F0A"/>
    <w:rsid w:val="00E97CC8"/>
    <w:rsid w:val="00EA09B5"/>
    <w:rsid w:val="00EA37A2"/>
    <w:rsid w:val="00EA3949"/>
    <w:rsid w:val="00EA39DF"/>
    <w:rsid w:val="00EA3C71"/>
    <w:rsid w:val="00EA5DD7"/>
    <w:rsid w:val="00EA637A"/>
    <w:rsid w:val="00EA6941"/>
    <w:rsid w:val="00EA6A6F"/>
    <w:rsid w:val="00EA6B82"/>
    <w:rsid w:val="00EB0134"/>
    <w:rsid w:val="00EB14C9"/>
    <w:rsid w:val="00EB2C5F"/>
    <w:rsid w:val="00EB33E2"/>
    <w:rsid w:val="00EB66DE"/>
    <w:rsid w:val="00EC1808"/>
    <w:rsid w:val="00EC1E91"/>
    <w:rsid w:val="00EC35A0"/>
    <w:rsid w:val="00EC3A18"/>
    <w:rsid w:val="00EC3A27"/>
    <w:rsid w:val="00EC54EC"/>
    <w:rsid w:val="00EC55CB"/>
    <w:rsid w:val="00EC5C09"/>
    <w:rsid w:val="00ED073D"/>
    <w:rsid w:val="00ED07ED"/>
    <w:rsid w:val="00ED0CFD"/>
    <w:rsid w:val="00ED26C2"/>
    <w:rsid w:val="00ED2F82"/>
    <w:rsid w:val="00ED3E7A"/>
    <w:rsid w:val="00EE05D1"/>
    <w:rsid w:val="00EE11DC"/>
    <w:rsid w:val="00EE217D"/>
    <w:rsid w:val="00EE59EC"/>
    <w:rsid w:val="00EE68FD"/>
    <w:rsid w:val="00EE6DB9"/>
    <w:rsid w:val="00EE798A"/>
    <w:rsid w:val="00EF0266"/>
    <w:rsid w:val="00EF462D"/>
    <w:rsid w:val="00EF4908"/>
    <w:rsid w:val="00EF4E04"/>
    <w:rsid w:val="00EF537B"/>
    <w:rsid w:val="00EF5B96"/>
    <w:rsid w:val="00EF67C4"/>
    <w:rsid w:val="00EF7F5F"/>
    <w:rsid w:val="00F00618"/>
    <w:rsid w:val="00F01685"/>
    <w:rsid w:val="00F01ED5"/>
    <w:rsid w:val="00F048A4"/>
    <w:rsid w:val="00F05344"/>
    <w:rsid w:val="00F06709"/>
    <w:rsid w:val="00F1028E"/>
    <w:rsid w:val="00F11576"/>
    <w:rsid w:val="00F115AA"/>
    <w:rsid w:val="00F117D2"/>
    <w:rsid w:val="00F12570"/>
    <w:rsid w:val="00F12BB1"/>
    <w:rsid w:val="00F12BCE"/>
    <w:rsid w:val="00F13815"/>
    <w:rsid w:val="00F16B41"/>
    <w:rsid w:val="00F17700"/>
    <w:rsid w:val="00F17CAF"/>
    <w:rsid w:val="00F22C58"/>
    <w:rsid w:val="00F23FEF"/>
    <w:rsid w:val="00F2429D"/>
    <w:rsid w:val="00F245C8"/>
    <w:rsid w:val="00F275D7"/>
    <w:rsid w:val="00F2775F"/>
    <w:rsid w:val="00F30CAD"/>
    <w:rsid w:val="00F320EE"/>
    <w:rsid w:val="00F32468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5AD2"/>
    <w:rsid w:val="00F47826"/>
    <w:rsid w:val="00F51B22"/>
    <w:rsid w:val="00F51E7F"/>
    <w:rsid w:val="00F54C8D"/>
    <w:rsid w:val="00F57AF9"/>
    <w:rsid w:val="00F61E47"/>
    <w:rsid w:val="00F61E7A"/>
    <w:rsid w:val="00F6436F"/>
    <w:rsid w:val="00F6596E"/>
    <w:rsid w:val="00F6679F"/>
    <w:rsid w:val="00F67CAA"/>
    <w:rsid w:val="00F67F18"/>
    <w:rsid w:val="00F72E1D"/>
    <w:rsid w:val="00F72F47"/>
    <w:rsid w:val="00F75017"/>
    <w:rsid w:val="00F7613E"/>
    <w:rsid w:val="00F80CA0"/>
    <w:rsid w:val="00F82796"/>
    <w:rsid w:val="00F8377F"/>
    <w:rsid w:val="00F83A61"/>
    <w:rsid w:val="00F8448B"/>
    <w:rsid w:val="00F849FE"/>
    <w:rsid w:val="00F85A27"/>
    <w:rsid w:val="00F86243"/>
    <w:rsid w:val="00F87942"/>
    <w:rsid w:val="00F948AD"/>
    <w:rsid w:val="00F95827"/>
    <w:rsid w:val="00F972F9"/>
    <w:rsid w:val="00F97B45"/>
    <w:rsid w:val="00FA01E1"/>
    <w:rsid w:val="00FA028D"/>
    <w:rsid w:val="00FA1D06"/>
    <w:rsid w:val="00FA2A85"/>
    <w:rsid w:val="00FA4086"/>
    <w:rsid w:val="00FA68F1"/>
    <w:rsid w:val="00FA6B98"/>
    <w:rsid w:val="00FA7405"/>
    <w:rsid w:val="00FB028A"/>
    <w:rsid w:val="00FB3E48"/>
    <w:rsid w:val="00FB41F7"/>
    <w:rsid w:val="00FB6678"/>
    <w:rsid w:val="00FB73F5"/>
    <w:rsid w:val="00FC01D2"/>
    <w:rsid w:val="00FC183E"/>
    <w:rsid w:val="00FC4E8E"/>
    <w:rsid w:val="00FC512E"/>
    <w:rsid w:val="00FC7166"/>
    <w:rsid w:val="00FD1399"/>
    <w:rsid w:val="00FD146A"/>
    <w:rsid w:val="00FD1DDA"/>
    <w:rsid w:val="00FD22E1"/>
    <w:rsid w:val="00FD4265"/>
    <w:rsid w:val="00FD47E8"/>
    <w:rsid w:val="00FD4B4C"/>
    <w:rsid w:val="00FD4BFE"/>
    <w:rsid w:val="00FE09E6"/>
    <w:rsid w:val="00FE277E"/>
    <w:rsid w:val="00FE3033"/>
    <w:rsid w:val="00FE35CF"/>
    <w:rsid w:val="00FE38BE"/>
    <w:rsid w:val="00FE63F6"/>
    <w:rsid w:val="00FE681D"/>
    <w:rsid w:val="00FE7278"/>
    <w:rsid w:val="00FE7C89"/>
    <w:rsid w:val="00FF065B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31D1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59EE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0205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630E1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F30CA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350CBE"/>
    <w:rPr>
      <w:color w:val="605E5C"/>
      <w:shd w:val="clear" w:color="auto" w:fill="E1DFDD"/>
    </w:rPr>
  </w:style>
  <w:style w:type="paragraph" w:customStyle="1" w:styleId="s17">
    <w:name w:val="s17"/>
    <w:basedOn w:val="Normale"/>
    <w:rsid w:val="00CB03A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4">
    <w:name w:val="s14"/>
    <w:basedOn w:val="Carpredefinitoparagrafo"/>
    <w:rsid w:val="00CB03A2"/>
  </w:style>
  <w:style w:type="character" w:customStyle="1" w:styleId="s16">
    <w:name w:val="s16"/>
    <w:basedOn w:val="Carpredefinitoparagrafo"/>
    <w:rsid w:val="00CB03A2"/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0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new/it/tema/statistiche-sanitarie/assistenza-sanitaria-distrettuale/" TargetMode="External"/><Relationship Id="rId13" Type="http://schemas.openxmlformats.org/officeDocument/2006/relationships/hyperlink" Target="https://www.sisac.info/downloadFILE.do?doc_id=www.sisac.info/resources/pagine/201012220128505922&amp;nomefile=ore_scelte_1_1_2022.pdf&amp;serv=nws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isac.info/ActionPagina_296.do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lute.gov.it/new/sites/default/files/imported/C_17_pubblicazioni_3523_allegato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gest.gimbe.org/comunicatistampa/cs_gimbe_carenza_medici_di_famiglia.docx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sisac.info/anteprimaNewsHome.do?tipo=WEB&amp;idArea=201011221610481056&amp;idNews=20240729121740017" TargetMode="External"/><Relationship Id="rId14" Type="http://schemas.openxmlformats.org/officeDocument/2006/relationships/hyperlink" Target="mailto:ufficio.stampa@gimb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4CC1-4F6E-427C-AB89-9D48205E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92</cp:revision>
  <cp:lastPrinted>2024-05-20T06:47:00Z</cp:lastPrinted>
  <dcterms:created xsi:type="dcterms:W3CDTF">2024-05-20T10:41:00Z</dcterms:created>
  <dcterms:modified xsi:type="dcterms:W3CDTF">2025-07-01T14:05:00Z</dcterms:modified>
</cp:coreProperties>
</file>